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21EE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BC3A738" w14:textId="6C20EA80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870524">
        <w:rPr>
          <w:rFonts w:ascii="Garamond" w:hAnsi="Garamond"/>
          <w:b w:val="0"/>
          <w:i/>
          <w:szCs w:val="24"/>
        </w:rPr>
        <w:t>3</w:t>
      </w:r>
    </w:p>
    <w:p w14:paraId="6BF2B747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596E17E0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6F96DA98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094CDA7B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64664B77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436A0991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55FDEABF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092390E2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3479EC5E" w14:textId="76E9F98E"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</w:t>
      </w:r>
      <w:r w:rsidR="00323F77" w:rsidRPr="00323F77">
        <w:rPr>
          <w:rFonts w:ascii="Garamond" w:hAnsi="Garamond" w:cs="Arial"/>
          <w:sz w:val="24"/>
          <w:szCs w:val="24"/>
        </w:rPr>
        <w:t xml:space="preserve">conferimento di un incarico di lavoro autonomo per attività altamente qualificate di Coordinamento scientifico delle attività del progetto di ricerca INTERREG INTECOFIN-INSUBRIA dal titolo “La piazza finanziaria ticinese e l’economia del Nord Italia. Studi all’integrazione territoriale in ottica transfrontaliera” – ID 618082 </w:t>
      </w:r>
      <w:r w:rsidR="00323F77" w:rsidRPr="00323F77">
        <w:rPr>
          <w:rFonts w:ascii="Garamond" w:hAnsi="Garamond" w:cs="Arial"/>
          <w:b/>
          <w:bCs/>
          <w:sz w:val="24"/>
          <w:szCs w:val="24"/>
        </w:rPr>
        <w:t>(DiE-CO017_2021_COORDINAMENTO SCIENTIFICO_INTERREG_INTECOFIN)</w:t>
      </w:r>
    </w:p>
    <w:p w14:paraId="446DA9D1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3E187E55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CB360B0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89129AA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3F81D8D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09265F1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r w:rsidR="000C1C86" w:rsidRPr="000C1C86">
        <w:rPr>
          <w:rFonts w:ascii="Garamond" w:hAnsi="Garamond"/>
          <w:i/>
          <w:sz w:val="24"/>
          <w:szCs w:val="24"/>
        </w:rPr>
        <w:t>cfr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7B5D9F78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51BBC564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2B905E7A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lauream </w:t>
      </w:r>
    </w:p>
    <w:p w14:paraId="5C853D4B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7E8D5151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0E757FEC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4CB93F00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79B2BAAA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58AFF987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33C5ADCA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72048DED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4CB03C22" w14:textId="77777777" w:rsidTr="00DD275D">
        <w:trPr>
          <w:cantSplit/>
        </w:trPr>
        <w:tc>
          <w:tcPr>
            <w:tcW w:w="160" w:type="dxa"/>
          </w:tcPr>
          <w:p w14:paraId="41A8FF6A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B67F8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FFFB02E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6866A4A3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2F16A7A8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B4CC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09A10E27" w14:textId="77777777" w:rsidTr="004D196D">
        <w:trPr>
          <w:cantSplit/>
        </w:trPr>
        <w:tc>
          <w:tcPr>
            <w:tcW w:w="3119" w:type="dxa"/>
            <w:hideMark/>
          </w:tcPr>
          <w:p w14:paraId="44C6F9B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624DE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2A895CF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p w14:paraId="6C44028F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4D196D" w14:paraId="46020659" w14:textId="77777777" w:rsidTr="00673821">
        <w:trPr>
          <w:cantSplit/>
        </w:trPr>
        <w:tc>
          <w:tcPr>
            <w:tcW w:w="9778" w:type="dxa"/>
          </w:tcPr>
          <w:p w14:paraId="08231C51" w14:textId="673F1223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35B25380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153A157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C290A58" w14:textId="77777777" w:rsidTr="00A021D7">
        <w:trPr>
          <w:cantSplit/>
        </w:trPr>
        <w:tc>
          <w:tcPr>
            <w:tcW w:w="160" w:type="dxa"/>
          </w:tcPr>
          <w:p w14:paraId="70573AE4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B3EE7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D7EB76C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EB1DE12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714F81D3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4627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44EB1725" w14:textId="77777777" w:rsidTr="00A021D7">
        <w:trPr>
          <w:cantSplit/>
        </w:trPr>
        <w:tc>
          <w:tcPr>
            <w:tcW w:w="3118" w:type="dxa"/>
            <w:hideMark/>
          </w:tcPr>
          <w:p w14:paraId="08A141E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98A4A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9E3AD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7E7A3CAC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F0E71A0" w14:textId="77777777" w:rsidTr="00A021D7">
        <w:trPr>
          <w:cantSplit/>
        </w:trPr>
        <w:tc>
          <w:tcPr>
            <w:tcW w:w="160" w:type="dxa"/>
          </w:tcPr>
          <w:p w14:paraId="32769D2E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8A99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5829DF50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DC5B3F6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5968F83F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87037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6F400CD6" w14:textId="77777777" w:rsidTr="00A021D7">
        <w:trPr>
          <w:cantSplit/>
        </w:trPr>
        <w:tc>
          <w:tcPr>
            <w:tcW w:w="3118" w:type="dxa"/>
            <w:hideMark/>
          </w:tcPr>
          <w:p w14:paraId="2495D73C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EDDCF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73968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4061387D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CC0FA0F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42460BC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43FCF81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F085064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>, istituzione etc… per facilitare la valutazione dell’attività che si ritiene utile elencare ai fini della selezione</w:t>
      </w:r>
    </w:p>
    <w:p w14:paraId="2D0105F0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1B4D9A89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0B2E4527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091F924F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1B3C8976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C724682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4707F6D7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7957BA3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5CB4D469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2045A2D4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2A845AF6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2A24ED5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7B71574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Dettagliare per esteso oggetto, periodo, luogo, istituzione etc… per facilitare la valutazione dell’attività che si ritiene utile elencare ai fini della selezione</w:t>
      </w:r>
    </w:p>
    <w:p w14:paraId="65BEAEF9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5F4B6A43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_______________________</w:t>
      </w:r>
    </w:p>
    <w:p w14:paraId="6B386414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6D644800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3B2B2834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1B224A4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A346193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36900E82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4F89745B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6741ACCF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5D8F74AA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>ettagliare oggetto dell’attività svolta, periodo, luogo, istituzione, risultati etc… per facilitare la valutazione dell’attività che si ritiene utile elencare ai fini della selezione</w:t>
      </w:r>
    </w:p>
    <w:p w14:paraId="637B7413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220E056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124AF825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611E600F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6557F743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7AB5C10B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9BBBEEE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229874B9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4DC2A2E4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3EEFDBD2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14:paraId="12D0DCB6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71AFE84A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046F453D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3BBFED6F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4D047E9C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407A04DB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24192BC3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74B0A863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3838C1EC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74743A3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29E98A99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F76E1ED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0EC632D8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9931C1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16962C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518C06C0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EBDBC1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A5A3317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4166A0C5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19326DE0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EADE8B7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C5931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6A9A9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5CC4E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E3202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95655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11A8E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08A982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FB633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A19E90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0EAC9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008D1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D30F8C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AC4D3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BE6E40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3C6C9A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C3378F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B47F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87C2C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347D6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5F381E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9CAA81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EA0921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1124F1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71A04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1F1CDD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4A305EE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27456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69ED810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D3AEA8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1E062DB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83D671D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66A9B187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170C7AC3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54CE41D6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07C09506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ADB7" w14:textId="77777777" w:rsidR="00A62F33" w:rsidRDefault="00A62F33">
      <w:r>
        <w:separator/>
      </w:r>
    </w:p>
  </w:endnote>
  <w:endnote w:type="continuationSeparator" w:id="0">
    <w:p w14:paraId="2F0FAC1D" w14:textId="77777777" w:rsidR="00A62F33" w:rsidRDefault="00A6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50A0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6CE6E56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1B856" w14:textId="77777777" w:rsidR="00A62F33" w:rsidRDefault="00A62F33">
      <w:r>
        <w:separator/>
      </w:r>
    </w:p>
  </w:footnote>
  <w:footnote w:type="continuationSeparator" w:id="0">
    <w:p w14:paraId="19EF502D" w14:textId="77777777" w:rsidR="00A62F33" w:rsidRDefault="00A6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3F77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821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524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26121E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42159-112F-42E5-8BF9-A29A73144F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4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584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Martin Eliana</cp:lastModifiedBy>
  <cp:revision>14</cp:revision>
  <cp:lastPrinted>2017-11-17T09:30:00Z</cp:lastPrinted>
  <dcterms:created xsi:type="dcterms:W3CDTF">2021-06-18T14:49:00Z</dcterms:created>
  <dcterms:modified xsi:type="dcterms:W3CDTF">2021-12-07T09:45:00Z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