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5C8F" w14:textId="77777777" w:rsidR="002F6508" w:rsidRDefault="002F6508" w:rsidP="002F6508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29059020" w14:textId="77777777" w:rsidR="00EE7424" w:rsidRPr="00C12F72" w:rsidRDefault="005A4C65" w:rsidP="00C12F7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A4C65">
        <w:rPr>
          <w:rFonts w:cs="Calibri"/>
          <w:bCs/>
          <w:sz w:val="24"/>
          <w:szCs w:val="24"/>
        </w:rPr>
        <w:t>Il sottoscritto</w:t>
      </w:r>
      <w:r w:rsidRPr="005A4C65">
        <w:rPr>
          <w:rFonts w:cs="Calibri"/>
          <w:bCs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Cognome e nome del firmatario"/>
          <w:tag w:val="Cognome e nome del firmatario"/>
          <w:id w:val="-1529026262"/>
          <w:placeholder>
            <w:docPart w:val="FCDDA4B00D4D47CFBA13A9D0DBAD8CC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A4C65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 w:rsidRPr="005A4C65">
        <w:rPr>
          <w:rFonts w:cs="Calibri"/>
          <w:sz w:val="24"/>
          <w:szCs w:val="24"/>
        </w:rPr>
        <w:t xml:space="preserve">   </w:t>
      </w:r>
      <w:r w:rsidRPr="005A4C65">
        <w:rPr>
          <w:rStyle w:val="Rimandonotaapidipagina"/>
          <w:b/>
          <w:bCs/>
          <w:sz w:val="24"/>
          <w:szCs w:val="24"/>
        </w:rPr>
        <w:footnoteReference w:id="1"/>
      </w:r>
    </w:p>
    <w:p w14:paraId="5576DB9D" w14:textId="77777777" w:rsidR="00C12F72" w:rsidRPr="0068136E" w:rsidRDefault="00C12F72" w:rsidP="00C12F72">
      <w:pPr>
        <w:tabs>
          <w:tab w:val="left" w:pos="1418"/>
        </w:tabs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68136E">
        <w:rPr>
          <w:rFonts w:cs="Calibri"/>
          <w:sz w:val="24"/>
          <w:szCs w:val="24"/>
        </w:rPr>
        <w:t>in qualità di</w:t>
      </w:r>
      <w:r w:rsidRPr="0068136E">
        <w:rPr>
          <w:rFonts w:cs="Calibr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Selezionare la carica del firmatario"/>
          <w:tag w:val="Carica del firmatario"/>
          <w:id w:val="-1559933771"/>
          <w:placeholder>
            <w:docPart w:val="20D6D41C5990489DB13BD2CE86E2510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4BD3F485" w14:textId="77777777" w:rsidR="002F6508" w:rsidRDefault="00C12F72" w:rsidP="00C12F7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8136E">
        <w:rPr>
          <w:rFonts w:cs="Calibri"/>
          <w:sz w:val="24"/>
          <w:szCs w:val="24"/>
        </w:rPr>
        <w:t>dell’impresa</w:t>
      </w:r>
      <w:r>
        <w:rPr>
          <w:rFonts w:cs="Calibr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Inserire la denominazione completa dell'impresa"/>
          <w:tag w:val="Denominazione dell'impresa"/>
          <w:id w:val="-1428725616"/>
          <w:placeholder>
            <w:docPart w:val="331EB4224F6F4572B9D359462B36004A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1D586E08" w14:textId="77777777" w:rsidR="00C12F72" w:rsidRDefault="00C12F72" w:rsidP="00C12F72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6481E8F8" w14:textId="77777777" w:rsidR="00852644" w:rsidRDefault="00CC3C51" w:rsidP="001963DD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OFFRE</w:t>
      </w:r>
    </w:p>
    <w:p w14:paraId="54D26D73" w14:textId="77777777" w:rsidR="00DC66A9" w:rsidRDefault="00DC66A9" w:rsidP="00D17F4E">
      <w:pPr>
        <w:widowControl w:val="0"/>
        <w:numPr>
          <w:ilvl w:val="0"/>
          <w:numId w:val="39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 w:hanging="357"/>
        <w:jc w:val="both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r w:rsidRPr="00DC66A9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Proposta di Servizio per il monitoraggio dei flussi PagoPA e dei bollettini IUV emessi dall’Università come da art. 35 del capitolato </w:t>
      </w:r>
    </w:p>
    <w:p w14:paraId="27BDBB95" w14:textId="77777777" w:rsidR="00DC66A9" w:rsidRPr="00D17F4E" w:rsidRDefault="00DC66A9" w:rsidP="00D17F4E">
      <w:pPr>
        <w:pStyle w:val="Paragrafoelenco"/>
        <w:numPr>
          <w:ilvl w:val="1"/>
          <w:numId w:val="39"/>
        </w:numPr>
        <w:spacing w:before="120"/>
        <w:ind w:left="425" w:hanging="431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D17F4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Indicare i filtri di ricerca per la riconciliazione dei provvisori d’entrata con i codici IUV emessi </w:t>
      </w:r>
    </w:p>
    <w:p w14:paraId="34D1FEB3" w14:textId="77777777" w:rsidR="00DC66A9" w:rsidRPr="00DC66A9" w:rsidRDefault="00D438B8" w:rsidP="00D17F4E">
      <w:pPr>
        <w:ind w:left="426"/>
        <w:rPr>
          <w:color w:val="595959"/>
          <w:sz w:val="24"/>
        </w:rPr>
      </w:pPr>
      <w:sdt>
        <w:sdtPr>
          <w:rPr>
            <w:rFonts w:ascii="MS Gothic" w:eastAsia="MS Gothic" w:hAnsi="MS Gothic"/>
            <w:sz w:val="24"/>
            <w:highlight w:val="white"/>
            <w:shd w:val="clear" w:color="auto" w:fill="EAF1DD"/>
          </w:rPr>
          <w:id w:val="125362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4E">
            <w:rPr>
              <w:rFonts w:ascii="MS Gothic" w:eastAsia="MS Gothic" w:hAnsi="MS Gothic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DC66A9" w:rsidRPr="00DC66A9">
        <w:rPr>
          <w:color w:val="595959"/>
          <w:sz w:val="24"/>
        </w:rPr>
        <w:t xml:space="preserve"> </w:t>
      </w:r>
      <w:r w:rsidR="00DC66A9" w:rsidRPr="00DC66A9">
        <w:rPr>
          <w:sz w:val="24"/>
        </w:rPr>
        <w:t>codice IUV;</w:t>
      </w:r>
    </w:p>
    <w:p w14:paraId="7724DC03" w14:textId="77777777" w:rsidR="00DC66A9" w:rsidRPr="00DC66A9" w:rsidRDefault="00D438B8" w:rsidP="00D17F4E">
      <w:pPr>
        <w:ind w:left="426"/>
        <w:rPr>
          <w:sz w:val="24"/>
        </w:rPr>
      </w:pPr>
      <w:sdt>
        <w:sdtPr>
          <w:rPr>
            <w:rFonts w:ascii="Segoe UI Symbol" w:eastAsia="MS Gothic" w:hAnsi="Segoe UI Symbol" w:cs="Segoe UI Symbol"/>
            <w:sz w:val="24"/>
            <w:highlight w:val="white"/>
            <w:shd w:val="clear" w:color="auto" w:fill="EAF1DD"/>
          </w:rPr>
          <w:id w:val="-81371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6A9">
            <w:rPr>
              <w:rFonts w:ascii="MS Gothic" w:eastAsia="MS Gothic" w:hAnsi="MS Gothic" w:cs="Segoe UI Symbol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DC66A9" w:rsidRPr="00DC66A9">
        <w:rPr>
          <w:sz w:val="24"/>
        </w:rPr>
        <w:t xml:space="preserve"> codice fiscale ordinante;</w:t>
      </w:r>
    </w:p>
    <w:p w14:paraId="5C1947C3" w14:textId="77777777" w:rsidR="00DC66A9" w:rsidRPr="00DC66A9" w:rsidRDefault="00D438B8" w:rsidP="00D17F4E">
      <w:pPr>
        <w:ind w:left="426"/>
        <w:rPr>
          <w:sz w:val="24"/>
        </w:rPr>
      </w:pPr>
      <w:sdt>
        <w:sdtPr>
          <w:rPr>
            <w:rFonts w:ascii="Segoe UI Symbol" w:eastAsia="MS Gothic" w:hAnsi="Segoe UI Symbol" w:cs="Segoe UI Symbol"/>
            <w:sz w:val="24"/>
            <w:highlight w:val="white"/>
            <w:shd w:val="clear" w:color="auto" w:fill="EAF1DD"/>
          </w:rPr>
          <w:id w:val="116782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4E">
            <w:rPr>
              <w:rFonts w:ascii="MS Gothic" w:eastAsia="MS Gothic" w:hAnsi="MS Gothic" w:cs="Segoe UI Symbol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DC66A9" w:rsidRPr="00DC66A9">
        <w:rPr>
          <w:sz w:val="24"/>
        </w:rPr>
        <w:t xml:space="preserve"> cognome/nome ordinante; </w:t>
      </w:r>
    </w:p>
    <w:p w14:paraId="50E2FA9A" w14:textId="77777777" w:rsidR="00DC66A9" w:rsidRPr="00DC66A9" w:rsidRDefault="00D438B8" w:rsidP="00D17F4E">
      <w:pPr>
        <w:ind w:left="426"/>
        <w:rPr>
          <w:sz w:val="24"/>
        </w:rPr>
      </w:pPr>
      <w:sdt>
        <w:sdtPr>
          <w:rPr>
            <w:rFonts w:ascii="Segoe UI Symbol" w:eastAsia="MS Gothic" w:hAnsi="Segoe UI Symbol" w:cs="Segoe UI Symbol"/>
            <w:sz w:val="24"/>
            <w:highlight w:val="white"/>
            <w:shd w:val="clear" w:color="auto" w:fill="EAF1DD"/>
          </w:rPr>
          <w:id w:val="-15869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4E">
            <w:rPr>
              <w:rFonts w:ascii="MS Gothic" w:eastAsia="MS Gothic" w:hAnsi="MS Gothic" w:cs="Segoe UI Symbol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DC66A9" w:rsidRPr="00DC66A9">
        <w:rPr>
          <w:sz w:val="24"/>
        </w:rPr>
        <w:t xml:space="preserve"> nome ditta/ente ordinante;</w:t>
      </w:r>
    </w:p>
    <w:p w14:paraId="2EB4BBF7" w14:textId="77777777" w:rsidR="00DC66A9" w:rsidRPr="00DC66A9" w:rsidRDefault="00D438B8" w:rsidP="00D17F4E">
      <w:pPr>
        <w:ind w:left="426"/>
        <w:rPr>
          <w:sz w:val="24"/>
        </w:rPr>
      </w:pPr>
      <w:sdt>
        <w:sdtPr>
          <w:rPr>
            <w:rFonts w:ascii="Segoe UI Symbol" w:eastAsia="MS Gothic" w:hAnsi="Segoe UI Symbol" w:cs="Segoe UI Symbol"/>
            <w:sz w:val="24"/>
            <w:highlight w:val="white"/>
            <w:shd w:val="clear" w:color="auto" w:fill="EAF1DD"/>
          </w:rPr>
          <w:id w:val="55906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4E">
            <w:rPr>
              <w:rFonts w:ascii="MS Gothic" w:eastAsia="MS Gothic" w:hAnsi="MS Gothic" w:cs="Segoe UI Symbol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DC66A9" w:rsidRPr="00DC66A9">
        <w:rPr>
          <w:sz w:val="24"/>
        </w:rPr>
        <w:t xml:space="preserve"> importo </w:t>
      </w:r>
    </w:p>
    <w:p w14:paraId="669BBA49" w14:textId="77777777" w:rsidR="00DC66A9" w:rsidRPr="00DC66A9" w:rsidRDefault="00D438B8" w:rsidP="00D17F4E">
      <w:pPr>
        <w:ind w:left="426"/>
        <w:rPr>
          <w:sz w:val="24"/>
          <w:highlight w:val="red"/>
        </w:rPr>
      </w:pPr>
      <w:sdt>
        <w:sdtPr>
          <w:rPr>
            <w:rFonts w:ascii="Segoe UI Symbol" w:eastAsia="MS Gothic" w:hAnsi="Segoe UI Symbol" w:cs="Segoe UI Symbol"/>
            <w:sz w:val="24"/>
            <w:highlight w:val="white"/>
            <w:shd w:val="clear" w:color="auto" w:fill="EAF1DD"/>
          </w:rPr>
          <w:id w:val="-121480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4E">
            <w:rPr>
              <w:rFonts w:ascii="MS Gothic" w:eastAsia="MS Gothic" w:hAnsi="MS Gothic" w:cs="Segoe UI Symbol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DC66A9" w:rsidRPr="00DC66A9">
        <w:rPr>
          <w:sz w:val="24"/>
          <w:highlight w:val="white"/>
          <w:shd w:val="clear" w:color="auto" w:fill="EAF1DD"/>
        </w:rPr>
        <w:t xml:space="preserve"> </w:t>
      </w:r>
      <w:r w:rsidR="00DC66A9" w:rsidRPr="00DC66A9">
        <w:rPr>
          <w:sz w:val="24"/>
        </w:rPr>
        <w:t xml:space="preserve">eventuali altri filtri di ricerca, da specificare come segue: </w:t>
      </w:r>
    </w:p>
    <w:p w14:paraId="7F466E43" w14:textId="77777777" w:rsidR="00DC66A9" w:rsidRPr="00D17F4E" w:rsidRDefault="00DC66A9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C01082F" w14:textId="77777777" w:rsidR="00DC66A9" w:rsidRPr="00D17F4E" w:rsidRDefault="00DC66A9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EA3D90D" w14:textId="77777777" w:rsidR="00D17F4E" w:rsidRPr="00D17F4E" w:rsidRDefault="00D17F4E" w:rsidP="00D17F4E">
      <w:pPr>
        <w:pStyle w:val="Paragrafoelenco"/>
        <w:numPr>
          <w:ilvl w:val="1"/>
          <w:numId w:val="39"/>
        </w:numPr>
        <w:spacing w:before="120"/>
        <w:ind w:left="425" w:hanging="431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D17F4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Descrivere dettagliatamente le funzioni di ricerca dei bollettini IUV rispetto ai diversi profili di accesso al sistema e quindi alla visibilità dei documenti restituiti </w:t>
      </w:r>
    </w:p>
    <w:p w14:paraId="4ECAA9BA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  <w:bookmarkStart w:id="0" w:name="_Hlk61353536"/>
    </w:p>
    <w:p w14:paraId="4FDE34E3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A9FCD05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F890983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73ED87B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bookmarkEnd w:id="0"/>
    <w:p w14:paraId="5103C41E" w14:textId="77777777" w:rsidR="00D17F4E" w:rsidRPr="00D17F4E" w:rsidRDefault="00D17F4E" w:rsidP="00D17F4E">
      <w:pPr>
        <w:pStyle w:val="Paragrafoelenco"/>
        <w:numPr>
          <w:ilvl w:val="1"/>
          <w:numId w:val="39"/>
        </w:numPr>
        <w:spacing w:before="120"/>
        <w:ind w:left="425" w:hanging="431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D17F4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Descrivere come il sistema di gestione della riconciliazione dei provvisori d’entrata con i codici IUV rispetto ai sotto-servizi IBAN e sotto-servizi IUV</w:t>
      </w:r>
    </w:p>
    <w:p w14:paraId="1887A026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6177ED7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E69B7F3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8C2C7CE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37824A5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3229C9F" w14:textId="77777777" w:rsidR="00D17F4E" w:rsidRPr="00D17F4E" w:rsidRDefault="00D17F4E" w:rsidP="00D17F4E">
      <w:pPr>
        <w:widowControl w:val="0"/>
        <w:numPr>
          <w:ilvl w:val="0"/>
          <w:numId w:val="39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 w:hanging="357"/>
        <w:jc w:val="both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r w:rsidRPr="00D17F4E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Servizio di consultazione dei documenti elettronici per la visualizzazione (ordinativi informatici di riscossione e pagamento e relative quietanze o attestazione di pagamento) come da art. 35 punto 6) del capitolato </w:t>
      </w:r>
    </w:p>
    <w:p w14:paraId="61DF2899" w14:textId="77777777" w:rsidR="00D17F4E" w:rsidRPr="00D17F4E" w:rsidRDefault="00D17F4E" w:rsidP="00D17F4E">
      <w:pPr>
        <w:pStyle w:val="Paragrafoelenco"/>
        <w:numPr>
          <w:ilvl w:val="1"/>
          <w:numId w:val="39"/>
        </w:numPr>
        <w:spacing w:before="120"/>
        <w:ind w:left="425" w:hanging="431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D17F4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lastRenderedPageBreak/>
        <w:t>Indicare il numero di anni in aggiunta a quello di fine del contratto per la visualizzazione dei documenti elettronici:</w:t>
      </w:r>
    </w:p>
    <w:p w14:paraId="49254F33" w14:textId="77777777" w:rsidR="00D17F4E" w:rsidRPr="00D17F4E" w:rsidRDefault="00D438B8" w:rsidP="00D17F4E">
      <w:pPr>
        <w:ind w:left="426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-189410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4E">
            <w:rPr>
              <w:rFonts w:ascii="MS Gothic" w:eastAsia="MS Gothic" w:hAnsi="MS Gothic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D17F4E" w:rsidRPr="00D17F4E">
        <w:rPr>
          <w:sz w:val="24"/>
        </w:rPr>
        <w:t xml:space="preserve"> 1 anno aggiuntivo rispetto a quello di fine contratto;</w:t>
      </w:r>
    </w:p>
    <w:p w14:paraId="375C2B4C" w14:textId="77777777" w:rsidR="00D17F4E" w:rsidRPr="00D17F4E" w:rsidRDefault="00D438B8" w:rsidP="00D17F4E">
      <w:pPr>
        <w:ind w:left="426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89332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4E">
            <w:rPr>
              <w:rFonts w:ascii="MS Gothic" w:eastAsia="MS Gothic" w:hAnsi="MS Gothic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D17F4E" w:rsidRPr="00D17F4E">
        <w:rPr>
          <w:sz w:val="24"/>
        </w:rPr>
        <w:t xml:space="preserve"> 2 anni aggiuntivi rispetto a quello di fine contratto;</w:t>
      </w:r>
    </w:p>
    <w:p w14:paraId="65F5DF4B" w14:textId="77777777" w:rsidR="00D17F4E" w:rsidRPr="00D17F4E" w:rsidRDefault="00D438B8" w:rsidP="00D17F4E">
      <w:pPr>
        <w:ind w:left="426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190795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4E">
            <w:rPr>
              <w:rFonts w:ascii="MS Gothic" w:eastAsia="MS Gothic" w:hAnsi="MS Gothic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D17F4E" w:rsidRPr="00D17F4E">
        <w:rPr>
          <w:sz w:val="24"/>
        </w:rPr>
        <w:t xml:space="preserve"> 3 anni aggiuntivi rispetto a quello di fine contratto; </w:t>
      </w:r>
    </w:p>
    <w:p w14:paraId="24843489" w14:textId="77777777" w:rsidR="00D17F4E" w:rsidRPr="00D17F4E" w:rsidRDefault="00D438B8" w:rsidP="00D17F4E">
      <w:pPr>
        <w:ind w:left="426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93139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4E">
            <w:rPr>
              <w:rFonts w:ascii="MS Gothic" w:eastAsia="MS Gothic" w:hAnsi="MS Gothic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D17F4E" w:rsidRPr="00D17F4E">
        <w:rPr>
          <w:sz w:val="24"/>
        </w:rPr>
        <w:t xml:space="preserve"> 4 anni aggiuntivi rispetto a quello di fine contratto; </w:t>
      </w:r>
    </w:p>
    <w:p w14:paraId="7EE04202" w14:textId="77777777" w:rsidR="00D17F4E" w:rsidRPr="00A738CB" w:rsidRDefault="00D438B8" w:rsidP="00D17F4E">
      <w:pPr>
        <w:ind w:left="426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181321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4E">
            <w:rPr>
              <w:rFonts w:ascii="MS Gothic" w:eastAsia="MS Gothic" w:hAnsi="MS Gothic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D17F4E" w:rsidRPr="00D17F4E">
        <w:rPr>
          <w:sz w:val="24"/>
        </w:rPr>
        <w:t xml:space="preserve"> più di 4 anni rispetto a quello di fine contratto.</w:t>
      </w:r>
    </w:p>
    <w:p w14:paraId="7C51498C" w14:textId="77777777" w:rsidR="00D17F4E" w:rsidRPr="00D17F4E" w:rsidRDefault="00D17F4E" w:rsidP="00D17F4E">
      <w:pPr>
        <w:pStyle w:val="Paragrafoelenco"/>
        <w:numPr>
          <w:ilvl w:val="1"/>
          <w:numId w:val="39"/>
        </w:numPr>
        <w:spacing w:before="120"/>
        <w:ind w:left="425" w:hanging="431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D17F4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Possibilità di interrogazione degli archivi degli ordinativi informatici con più filtri combinabili tra loro con operatori booleani (AND, OR, NOT)</w:t>
      </w:r>
    </w:p>
    <w:p w14:paraId="557F85C1" w14:textId="77777777" w:rsidR="00D17F4E" w:rsidRPr="00A738CB" w:rsidRDefault="00D17F4E" w:rsidP="00D17F4E">
      <w:pPr>
        <w:spacing w:before="120"/>
        <w:ind w:left="425"/>
        <w:rPr>
          <w:i/>
          <w:sz w:val="24"/>
          <w:u w:val="single" w:color="595959"/>
        </w:rPr>
      </w:pPr>
      <w:r w:rsidRPr="00A738CB">
        <w:rPr>
          <w:i/>
          <w:sz w:val="24"/>
          <w:u w:val="single" w:color="595959"/>
        </w:rPr>
        <w:t xml:space="preserve">Indicare i filtri offerti: </w:t>
      </w:r>
    </w:p>
    <w:p w14:paraId="183B2DBC" w14:textId="77777777" w:rsidR="00D17F4E" w:rsidRPr="00D17F4E" w:rsidRDefault="00D438B8" w:rsidP="00D17F4E">
      <w:pPr>
        <w:ind w:left="426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-98215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F7D">
            <w:rPr>
              <w:rFonts w:ascii="MS Gothic" w:eastAsia="MS Gothic" w:hAnsi="MS Gothic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D17F4E" w:rsidRPr="00D17F4E">
        <w:rPr>
          <w:sz w:val="24"/>
        </w:rPr>
        <w:t xml:space="preserve"> numero ordinativo;</w:t>
      </w:r>
    </w:p>
    <w:p w14:paraId="31563900" w14:textId="77777777" w:rsidR="00D17F4E" w:rsidRPr="00D17F4E" w:rsidRDefault="00D438B8" w:rsidP="00D17F4E">
      <w:pPr>
        <w:ind w:left="426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-65569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4E" w:rsidRPr="00D17F4E">
            <w:rPr>
              <w:rFonts w:ascii="Segoe UI Symbol" w:eastAsia="MS Gothic" w:hAnsi="Segoe UI Symbol" w:cs="Segoe UI Symbol"/>
              <w:sz w:val="24"/>
              <w:highlight w:val="white"/>
              <w:shd w:val="clear" w:color="auto" w:fill="EAF1DD"/>
            </w:rPr>
            <w:t>☐</w:t>
          </w:r>
        </w:sdtContent>
      </w:sdt>
      <w:r w:rsidR="00D17F4E" w:rsidRPr="00D17F4E">
        <w:rPr>
          <w:sz w:val="24"/>
        </w:rPr>
        <w:t xml:space="preserve"> codice IUV;</w:t>
      </w:r>
    </w:p>
    <w:p w14:paraId="53D57536" w14:textId="77777777" w:rsidR="00D17F4E" w:rsidRPr="00D17F4E" w:rsidRDefault="00D438B8" w:rsidP="00D17F4E">
      <w:pPr>
        <w:ind w:left="426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53778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4E" w:rsidRPr="00D17F4E">
            <w:rPr>
              <w:rFonts w:ascii="Segoe UI Symbol" w:eastAsia="MS Gothic" w:hAnsi="Segoe UI Symbol" w:cs="Segoe UI Symbol"/>
              <w:sz w:val="24"/>
              <w:highlight w:val="white"/>
              <w:shd w:val="clear" w:color="auto" w:fill="EAF1DD"/>
            </w:rPr>
            <w:t>☐</w:t>
          </w:r>
        </w:sdtContent>
      </w:sdt>
      <w:r w:rsidR="00D17F4E" w:rsidRPr="00D17F4E">
        <w:rPr>
          <w:sz w:val="24"/>
        </w:rPr>
        <w:t xml:space="preserve"> importo; </w:t>
      </w:r>
    </w:p>
    <w:p w14:paraId="3EFE8C02" w14:textId="77777777" w:rsidR="00D17F4E" w:rsidRPr="00D17F4E" w:rsidRDefault="00D438B8" w:rsidP="00D17F4E">
      <w:pPr>
        <w:ind w:left="426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198380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4E" w:rsidRPr="00D17F4E">
            <w:rPr>
              <w:rFonts w:ascii="Segoe UI Symbol" w:eastAsia="MS Gothic" w:hAnsi="Segoe UI Symbol" w:cs="Segoe UI Symbol"/>
              <w:sz w:val="24"/>
              <w:highlight w:val="white"/>
              <w:shd w:val="clear" w:color="auto" w:fill="EAF1DD"/>
            </w:rPr>
            <w:t>☐</w:t>
          </w:r>
        </w:sdtContent>
      </w:sdt>
      <w:r w:rsidR="00D17F4E" w:rsidRPr="00D17F4E">
        <w:rPr>
          <w:sz w:val="24"/>
        </w:rPr>
        <w:t xml:space="preserve"> codice fiscale ordinante (riscossioni) o beneficiario (pagamenti); </w:t>
      </w:r>
    </w:p>
    <w:p w14:paraId="464DF813" w14:textId="77777777" w:rsidR="00D17F4E" w:rsidRPr="00D17F4E" w:rsidRDefault="00D438B8" w:rsidP="00D17F4E">
      <w:pPr>
        <w:ind w:left="426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173773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4E" w:rsidRPr="00D17F4E">
            <w:rPr>
              <w:rFonts w:ascii="Segoe UI Symbol" w:eastAsia="MS Gothic" w:hAnsi="Segoe UI Symbol" w:cs="Segoe UI Symbol"/>
              <w:sz w:val="24"/>
              <w:highlight w:val="white"/>
              <w:shd w:val="clear" w:color="auto" w:fill="EAF1DD"/>
            </w:rPr>
            <w:t>☐</w:t>
          </w:r>
        </w:sdtContent>
      </w:sdt>
      <w:r w:rsidR="00D17F4E" w:rsidRPr="00D17F4E">
        <w:rPr>
          <w:sz w:val="24"/>
        </w:rPr>
        <w:t xml:space="preserve"> CRO; </w:t>
      </w:r>
    </w:p>
    <w:p w14:paraId="3832D874" w14:textId="77777777" w:rsidR="00D17F4E" w:rsidRPr="00D17F4E" w:rsidRDefault="00D438B8" w:rsidP="00FE3FD8">
      <w:pPr>
        <w:ind w:left="425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-36729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4E" w:rsidRPr="00D17F4E">
            <w:rPr>
              <w:rFonts w:ascii="Segoe UI Symbol" w:eastAsia="MS Gothic" w:hAnsi="Segoe UI Symbol" w:cs="Segoe UI Symbol"/>
              <w:sz w:val="24"/>
              <w:highlight w:val="white"/>
              <w:shd w:val="clear" w:color="auto" w:fill="EAF1DD"/>
            </w:rPr>
            <w:t>☐</w:t>
          </w:r>
        </w:sdtContent>
      </w:sdt>
      <w:r w:rsidR="00D17F4E" w:rsidRPr="00D17F4E">
        <w:rPr>
          <w:sz w:val="24"/>
        </w:rPr>
        <w:t xml:space="preserve"> codice SIOPE;</w:t>
      </w:r>
    </w:p>
    <w:p w14:paraId="11A6B508" w14:textId="77777777" w:rsidR="00D17F4E" w:rsidRPr="00D17F4E" w:rsidRDefault="00D438B8" w:rsidP="00D17F4E">
      <w:pPr>
        <w:ind w:left="426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14855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F4E" w:rsidRPr="00D17F4E">
            <w:rPr>
              <w:rFonts w:ascii="Segoe UI Symbol" w:eastAsia="MS Gothic" w:hAnsi="Segoe UI Symbol" w:cs="Segoe UI Symbol"/>
              <w:sz w:val="24"/>
              <w:highlight w:val="white"/>
              <w:shd w:val="clear" w:color="auto" w:fill="EAF1DD"/>
            </w:rPr>
            <w:t>☐</w:t>
          </w:r>
        </w:sdtContent>
      </w:sdt>
      <w:r w:rsidR="00D17F4E" w:rsidRPr="00D17F4E">
        <w:rPr>
          <w:sz w:val="24"/>
        </w:rPr>
        <w:t xml:space="preserve"> i seguenti altri filtri aggiuntivi (elencare eventuali filtri aggiuntivi);</w:t>
      </w:r>
    </w:p>
    <w:p w14:paraId="437BB40C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BB6F66A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5183A58" w14:textId="77777777" w:rsidR="00D17F4E" w:rsidRPr="00D17F4E" w:rsidRDefault="00D17F4E" w:rsidP="00D17F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D8302EE" w14:textId="77777777" w:rsidR="00ED1330" w:rsidRPr="00ED1330" w:rsidRDefault="00ED1330" w:rsidP="00ED1330">
      <w:pPr>
        <w:widowControl w:val="0"/>
        <w:numPr>
          <w:ilvl w:val="0"/>
          <w:numId w:val="39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 w:hanging="357"/>
        <w:jc w:val="both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r w:rsidRPr="00ED133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Prestiti e interventi agli studenti e personale come da art. 30 del capitolato</w:t>
      </w:r>
    </w:p>
    <w:p w14:paraId="261450CF" w14:textId="77777777" w:rsidR="00ED1330" w:rsidRPr="00ED1330" w:rsidRDefault="00ED1330" w:rsidP="00ED1330">
      <w:pPr>
        <w:pStyle w:val="Paragrafoelenco"/>
        <w:numPr>
          <w:ilvl w:val="1"/>
          <w:numId w:val="39"/>
        </w:numPr>
        <w:spacing w:before="120"/>
        <w:ind w:left="425" w:hanging="431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ED133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Indicare importo erogabile per prestiti al personale e prestiti agli studenti</w:t>
      </w:r>
    </w:p>
    <w:p w14:paraId="746CE1D9" w14:textId="77777777" w:rsidR="008959E2" w:rsidRPr="00D17F4E" w:rsidRDefault="008959E2" w:rsidP="008959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  <w:bookmarkStart w:id="1" w:name="_Hlk61354975"/>
    </w:p>
    <w:p w14:paraId="10213B12" w14:textId="77777777" w:rsidR="008959E2" w:rsidRPr="00D17F4E" w:rsidRDefault="008959E2" w:rsidP="008959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5E3D11E" w14:textId="77777777" w:rsidR="008959E2" w:rsidRPr="00D17F4E" w:rsidRDefault="008959E2" w:rsidP="008959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bookmarkEnd w:id="1"/>
    <w:p w14:paraId="6FDA52D9" w14:textId="77777777" w:rsidR="008959E2" w:rsidRPr="008959E2" w:rsidRDefault="008959E2" w:rsidP="008959E2">
      <w:pPr>
        <w:pStyle w:val="Paragrafoelenco"/>
        <w:numPr>
          <w:ilvl w:val="1"/>
          <w:numId w:val="39"/>
        </w:numPr>
        <w:spacing w:before="120"/>
        <w:ind w:left="425" w:hanging="431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8959E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Indicare per ogni tipologia di prestito a personale e a studenti:</w:t>
      </w:r>
    </w:p>
    <w:p w14:paraId="25A93EB4" w14:textId="77777777" w:rsidR="008959E2" w:rsidRPr="00A738CB" w:rsidRDefault="008959E2" w:rsidP="008959E2">
      <w:pPr>
        <w:ind w:left="426"/>
        <w:rPr>
          <w:sz w:val="24"/>
        </w:rPr>
      </w:pPr>
      <w:r w:rsidRPr="00A738CB">
        <w:rPr>
          <w:sz w:val="24"/>
        </w:rPr>
        <w:t>- durata del prestito</w:t>
      </w:r>
    </w:p>
    <w:p w14:paraId="68D73A35" w14:textId="77777777" w:rsidR="008959E2" w:rsidRPr="00A738CB" w:rsidRDefault="008959E2" w:rsidP="008959E2">
      <w:pPr>
        <w:ind w:left="426"/>
        <w:rPr>
          <w:sz w:val="24"/>
        </w:rPr>
      </w:pPr>
      <w:r w:rsidRPr="00A738CB">
        <w:rPr>
          <w:sz w:val="24"/>
        </w:rPr>
        <w:t>- modalità di rimborso</w:t>
      </w:r>
    </w:p>
    <w:p w14:paraId="23E0F3A6" w14:textId="77777777" w:rsidR="008959E2" w:rsidRPr="00A738CB" w:rsidRDefault="008959E2" w:rsidP="008959E2">
      <w:pPr>
        <w:ind w:left="426"/>
        <w:rPr>
          <w:sz w:val="24"/>
        </w:rPr>
      </w:pPr>
      <w:r w:rsidRPr="00A738CB">
        <w:rPr>
          <w:sz w:val="24"/>
        </w:rPr>
        <w:t>- oneri</w:t>
      </w:r>
    </w:p>
    <w:p w14:paraId="07EFEC78" w14:textId="77777777" w:rsidR="008959E2" w:rsidRPr="00A738CB" w:rsidRDefault="008959E2" w:rsidP="008959E2">
      <w:pPr>
        <w:ind w:left="426"/>
        <w:rPr>
          <w:sz w:val="24"/>
        </w:rPr>
      </w:pPr>
      <w:r w:rsidRPr="00A738CB">
        <w:rPr>
          <w:sz w:val="24"/>
        </w:rPr>
        <w:t>- possibilità di estinzione anticipata</w:t>
      </w:r>
    </w:p>
    <w:p w14:paraId="1A4F5DCF" w14:textId="77777777" w:rsidR="00D17F4E" w:rsidRPr="008959E2" w:rsidRDefault="00D17F4E" w:rsidP="008959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1CE9A19" w14:textId="77777777" w:rsidR="00DC66A9" w:rsidRDefault="00DC66A9" w:rsidP="008959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DFAB15D" w14:textId="77777777" w:rsidR="008959E2" w:rsidRDefault="008959E2" w:rsidP="008959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572EF10" w14:textId="77777777" w:rsidR="008959E2" w:rsidRPr="008959E2" w:rsidRDefault="008959E2" w:rsidP="008959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54A0E15" w14:textId="77777777" w:rsidR="008959E2" w:rsidRPr="008959E2" w:rsidRDefault="008959E2" w:rsidP="008959E2">
      <w:pPr>
        <w:widowControl w:val="0"/>
        <w:numPr>
          <w:ilvl w:val="0"/>
          <w:numId w:val="39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 w:hanging="357"/>
        <w:jc w:val="both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r w:rsidRPr="008959E2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Piano di avvio ai sensi dell’art. 56 del capitolato</w:t>
      </w:r>
    </w:p>
    <w:p w14:paraId="550B0A3A" w14:textId="77777777" w:rsidR="008959E2" w:rsidRPr="008959E2" w:rsidRDefault="008959E2" w:rsidP="008959E2">
      <w:pPr>
        <w:pStyle w:val="Paragrafoelenco"/>
        <w:numPr>
          <w:ilvl w:val="1"/>
          <w:numId w:val="39"/>
        </w:numPr>
        <w:spacing w:before="120"/>
        <w:ind w:left="425" w:hanging="431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8959E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Aspetti logistici: descrizione degli aspetti legati alla predisposizione ed allestimento dei POS previsti nel capitolato. </w:t>
      </w:r>
    </w:p>
    <w:p w14:paraId="239441AB" w14:textId="77777777" w:rsidR="008959E2" w:rsidRPr="008959E2" w:rsidRDefault="008959E2" w:rsidP="008959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  <w:bookmarkStart w:id="2" w:name="_Hlk61355366"/>
    </w:p>
    <w:p w14:paraId="09A7F47F" w14:textId="77777777" w:rsidR="008959E2" w:rsidRDefault="008959E2" w:rsidP="008959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B5B6888" w14:textId="77777777" w:rsidR="008959E2" w:rsidRDefault="008959E2" w:rsidP="008959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CC5EC51" w14:textId="77777777" w:rsidR="008959E2" w:rsidRPr="008959E2" w:rsidRDefault="008959E2" w:rsidP="008959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bookmarkEnd w:id="2"/>
    <w:p w14:paraId="6007C121" w14:textId="77777777" w:rsidR="008959E2" w:rsidRPr="008959E2" w:rsidRDefault="008959E2" w:rsidP="008959E2">
      <w:pPr>
        <w:pStyle w:val="Paragrafoelenco"/>
        <w:numPr>
          <w:ilvl w:val="1"/>
          <w:numId w:val="39"/>
        </w:numPr>
        <w:spacing w:before="120"/>
        <w:ind w:left="425" w:hanging="431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8959E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lastRenderedPageBreak/>
        <w:t>Aspetti amministrativi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: d</w:t>
      </w:r>
      <w:r w:rsidRPr="008959E2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escrizione degli aspetti legati ai passaggi amministrativi tra l’istituto Cassiere uscente e subentrante nonché delle modalità di intervento operative e di avvio del servizio con l’Università </w:t>
      </w:r>
    </w:p>
    <w:p w14:paraId="248909CC" w14:textId="77777777" w:rsidR="00F76821" w:rsidRDefault="00F76821" w:rsidP="00FE3FD8">
      <w:pPr>
        <w:numPr>
          <w:ilvl w:val="0"/>
          <w:numId w:val="44"/>
        </w:numPr>
        <w:ind w:left="782" w:hanging="357"/>
        <w:jc w:val="both"/>
        <w:rPr>
          <w:sz w:val="24"/>
        </w:rPr>
      </w:pPr>
      <w:r w:rsidRPr="00A738CB">
        <w:rPr>
          <w:sz w:val="24"/>
        </w:rPr>
        <w:t>Sotto-servizi IBAN</w:t>
      </w:r>
    </w:p>
    <w:p w14:paraId="3849A5C9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C69DF37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4A540F6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2B9DA22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EF2301B" w14:textId="77777777" w:rsidR="00F76821" w:rsidRDefault="00F76821" w:rsidP="00FE3FD8">
      <w:pPr>
        <w:numPr>
          <w:ilvl w:val="0"/>
          <w:numId w:val="44"/>
        </w:numPr>
        <w:ind w:left="782" w:hanging="357"/>
        <w:jc w:val="both"/>
        <w:rPr>
          <w:sz w:val="24"/>
        </w:rPr>
      </w:pPr>
      <w:r w:rsidRPr="00A738CB">
        <w:rPr>
          <w:sz w:val="24"/>
        </w:rPr>
        <w:t>Sotto-servizi IUV</w:t>
      </w:r>
    </w:p>
    <w:p w14:paraId="6C2C48E8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9F5E8F5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9F708CB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5195572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7EFE05C" w14:textId="77777777" w:rsidR="00F76821" w:rsidRDefault="00F76821" w:rsidP="00FE3FD8">
      <w:pPr>
        <w:numPr>
          <w:ilvl w:val="0"/>
          <w:numId w:val="44"/>
        </w:numPr>
        <w:ind w:left="782" w:hanging="357"/>
        <w:jc w:val="both"/>
        <w:rPr>
          <w:sz w:val="24"/>
        </w:rPr>
      </w:pPr>
      <w:r w:rsidRPr="00A738CB">
        <w:rPr>
          <w:sz w:val="24"/>
        </w:rPr>
        <w:t>Procedure deposito firme</w:t>
      </w:r>
    </w:p>
    <w:p w14:paraId="487F237B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080FB7A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F3C5055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7E2C4FD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1ABFE57" w14:textId="77777777" w:rsidR="00F76821" w:rsidRDefault="00F76821" w:rsidP="00FE3FD8">
      <w:pPr>
        <w:numPr>
          <w:ilvl w:val="0"/>
          <w:numId w:val="44"/>
        </w:numPr>
        <w:ind w:left="782" w:hanging="357"/>
        <w:jc w:val="both"/>
        <w:rPr>
          <w:sz w:val="24"/>
        </w:rPr>
      </w:pPr>
      <w:r w:rsidRPr="00A738CB">
        <w:rPr>
          <w:sz w:val="24"/>
        </w:rPr>
        <w:t>Indicazione referenti di sede/ indicazione referente amministrativo e tecnico</w:t>
      </w:r>
    </w:p>
    <w:p w14:paraId="1E49470B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C373900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D92A431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DB1DAEC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B285199" w14:textId="77777777" w:rsidR="00F76821" w:rsidRPr="00A738CB" w:rsidRDefault="00F76821" w:rsidP="00FE3FD8">
      <w:pPr>
        <w:numPr>
          <w:ilvl w:val="0"/>
          <w:numId w:val="44"/>
        </w:numPr>
        <w:ind w:left="782" w:hanging="357"/>
        <w:jc w:val="both"/>
        <w:rPr>
          <w:sz w:val="24"/>
        </w:rPr>
      </w:pPr>
      <w:r w:rsidRPr="00A738CB">
        <w:rPr>
          <w:sz w:val="24"/>
        </w:rPr>
        <w:t>Ulteriori aspetti legati ai passaggi:</w:t>
      </w:r>
    </w:p>
    <w:p w14:paraId="74CF2775" w14:textId="77777777" w:rsidR="00F76821" w:rsidRPr="008959E2" w:rsidRDefault="00F76821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A299B48" w14:textId="77777777" w:rsidR="00F76821" w:rsidRDefault="00F76821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936E2A9" w14:textId="77777777" w:rsidR="00F76821" w:rsidRDefault="00F76821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9A24E81" w14:textId="77777777" w:rsidR="00F76821" w:rsidRPr="008959E2" w:rsidRDefault="00F76821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2AA6DED" w14:textId="77777777" w:rsidR="00811D77" w:rsidRPr="00811D77" w:rsidRDefault="00811D77" w:rsidP="00DC00EF">
      <w:pPr>
        <w:pStyle w:val="Paragrafoelenco"/>
        <w:numPr>
          <w:ilvl w:val="1"/>
          <w:numId w:val="39"/>
        </w:numPr>
        <w:spacing w:before="120"/>
        <w:ind w:left="425" w:hanging="431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811D7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Aspetti tecnologici: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d</w:t>
      </w:r>
      <w:r w:rsidRPr="00811D7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escrizione degli aspetti legati all’integrazione dei sistemi tra l</w:t>
      </w:r>
      <w:r w:rsidR="000A7F7D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’</w:t>
      </w:r>
      <w:r w:rsidRPr="00811D7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Ateneo e l</w:t>
      </w:r>
      <w:r w:rsidR="000A7F7D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’</w:t>
      </w:r>
      <w:r w:rsidRPr="00811D7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Istituto Cassiere e all’avvio dei servizi informativi e informatici previsti dal capitolato:</w:t>
      </w:r>
    </w:p>
    <w:p w14:paraId="4F47E660" w14:textId="77777777" w:rsidR="00811D77" w:rsidRDefault="00811D77" w:rsidP="00FE3FD8">
      <w:pPr>
        <w:numPr>
          <w:ilvl w:val="0"/>
          <w:numId w:val="44"/>
        </w:numPr>
        <w:ind w:left="782" w:hanging="357"/>
        <w:jc w:val="both"/>
        <w:rPr>
          <w:sz w:val="24"/>
        </w:rPr>
      </w:pPr>
      <w:proofErr w:type="gramStart"/>
      <w:r w:rsidRPr="00A738CB">
        <w:rPr>
          <w:sz w:val="24"/>
        </w:rPr>
        <w:t>Corporate banking</w:t>
      </w:r>
      <w:proofErr w:type="gramEnd"/>
    </w:p>
    <w:p w14:paraId="145DE371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0EB3579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A6F517B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B958C29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32EEEBD" w14:textId="77777777" w:rsidR="00811D77" w:rsidRPr="00A738CB" w:rsidRDefault="00811D77" w:rsidP="00FE3FD8">
      <w:pPr>
        <w:numPr>
          <w:ilvl w:val="0"/>
          <w:numId w:val="44"/>
        </w:numPr>
        <w:ind w:left="782" w:hanging="357"/>
        <w:jc w:val="both"/>
        <w:rPr>
          <w:sz w:val="24"/>
        </w:rPr>
      </w:pPr>
      <w:r w:rsidRPr="00A738CB">
        <w:rPr>
          <w:sz w:val="24"/>
        </w:rPr>
        <w:t>Interazione coi sistemi</w:t>
      </w:r>
    </w:p>
    <w:p w14:paraId="1A89AD97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ED54708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712DB31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96FC61C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00FFBD0" w14:textId="77777777" w:rsidR="00811D77" w:rsidRPr="00A738CB" w:rsidRDefault="00811D77" w:rsidP="00FE3FD8">
      <w:pPr>
        <w:pStyle w:val="Paragrafoelenco"/>
        <w:numPr>
          <w:ilvl w:val="0"/>
          <w:numId w:val="44"/>
        </w:numPr>
        <w:jc w:val="both"/>
        <w:rPr>
          <w:sz w:val="24"/>
        </w:rPr>
      </w:pPr>
      <w:r w:rsidRPr="00A738CB">
        <w:rPr>
          <w:sz w:val="24"/>
        </w:rPr>
        <w:t>Flussi per carte studente</w:t>
      </w:r>
    </w:p>
    <w:p w14:paraId="503C13A8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BCAFD9B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56FFA87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3EAD101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260E389" w14:textId="77777777" w:rsidR="00811D77" w:rsidRPr="00A738CB" w:rsidRDefault="00811D77" w:rsidP="00FE3FD8">
      <w:pPr>
        <w:pStyle w:val="Paragrafoelenco"/>
        <w:numPr>
          <w:ilvl w:val="0"/>
          <w:numId w:val="44"/>
        </w:numPr>
        <w:jc w:val="both"/>
        <w:rPr>
          <w:sz w:val="24"/>
        </w:rPr>
      </w:pPr>
      <w:r w:rsidRPr="00A738CB">
        <w:rPr>
          <w:sz w:val="24"/>
        </w:rPr>
        <w:t>Flussi stipendi</w:t>
      </w:r>
    </w:p>
    <w:p w14:paraId="0A05E640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F5ED2E2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3CCF355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89FC571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466576A" w14:textId="77777777" w:rsidR="00811D77" w:rsidRPr="00A738CB" w:rsidRDefault="00811D77" w:rsidP="00FE3FD8">
      <w:pPr>
        <w:pStyle w:val="Paragrafoelenco"/>
        <w:numPr>
          <w:ilvl w:val="0"/>
          <w:numId w:val="44"/>
        </w:numPr>
        <w:jc w:val="both"/>
        <w:rPr>
          <w:sz w:val="24"/>
        </w:rPr>
      </w:pPr>
      <w:proofErr w:type="spellStart"/>
      <w:r w:rsidRPr="00A738CB">
        <w:rPr>
          <w:sz w:val="24"/>
        </w:rPr>
        <w:t>PagoPA</w:t>
      </w:r>
      <w:proofErr w:type="spellEnd"/>
    </w:p>
    <w:p w14:paraId="453475C5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896CE80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C7CC65D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9D2AAA9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1E9FD2C" w14:textId="77777777" w:rsidR="00811D77" w:rsidRPr="00A738CB" w:rsidRDefault="00811D77" w:rsidP="00FE3FD8">
      <w:pPr>
        <w:pStyle w:val="Paragrafoelenco"/>
        <w:numPr>
          <w:ilvl w:val="0"/>
          <w:numId w:val="44"/>
        </w:numPr>
        <w:jc w:val="both"/>
        <w:rPr>
          <w:sz w:val="24"/>
        </w:rPr>
      </w:pPr>
      <w:proofErr w:type="spellStart"/>
      <w:r w:rsidRPr="00A738CB">
        <w:rPr>
          <w:sz w:val="24"/>
        </w:rPr>
        <w:t>Siope</w:t>
      </w:r>
      <w:proofErr w:type="spellEnd"/>
      <w:r w:rsidRPr="00A738CB">
        <w:rPr>
          <w:sz w:val="24"/>
        </w:rPr>
        <w:t>+</w:t>
      </w:r>
    </w:p>
    <w:p w14:paraId="28A24A7E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5107E84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4D27761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93A8D97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656D365" w14:textId="77777777" w:rsidR="00811D77" w:rsidRPr="00A738CB" w:rsidRDefault="00811D77" w:rsidP="00FE3FD8">
      <w:pPr>
        <w:pStyle w:val="Paragrafoelenco"/>
        <w:numPr>
          <w:ilvl w:val="0"/>
          <w:numId w:val="44"/>
        </w:numPr>
        <w:jc w:val="both"/>
        <w:rPr>
          <w:sz w:val="24"/>
        </w:rPr>
      </w:pPr>
      <w:r w:rsidRPr="00A738CB">
        <w:rPr>
          <w:sz w:val="24"/>
        </w:rPr>
        <w:t>Documenti informatici dal Cassiere uscente e versamento in conservazione</w:t>
      </w:r>
    </w:p>
    <w:p w14:paraId="4BF86EA1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4B90563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91053D9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26D7E1B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D8B9637" w14:textId="77777777" w:rsidR="00811D77" w:rsidRDefault="00811D77" w:rsidP="00FE3FD8">
      <w:pPr>
        <w:pStyle w:val="Paragrafoelenco"/>
        <w:numPr>
          <w:ilvl w:val="0"/>
          <w:numId w:val="44"/>
        </w:numPr>
        <w:jc w:val="both"/>
        <w:rPr>
          <w:sz w:val="24"/>
        </w:rPr>
      </w:pPr>
      <w:r w:rsidRPr="00A738CB">
        <w:rPr>
          <w:sz w:val="24"/>
        </w:rPr>
        <w:t>Altro</w:t>
      </w:r>
    </w:p>
    <w:p w14:paraId="4F0EB5F7" w14:textId="77777777" w:rsidR="000A7F7D" w:rsidRPr="000A7F7D" w:rsidRDefault="000A7F7D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267937C" w14:textId="77777777" w:rsidR="000A7F7D" w:rsidRPr="000A7F7D" w:rsidRDefault="000A7F7D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A91ABDA" w14:textId="77777777" w:rsidR="000A7F7D" w:rsidRPr="000A7F7D" w:rsidRDefault="000A7F7D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17A9FB1" w14:textId="77777777" w:rsidR="000A7F7D" w:rsidRPr="000A7F7D" w:rsidRDefault="000A7F7D" w:rsidP="000A7F7D">
      <w:pPr>
        <w:pStyle w:val="Paragrafoelenco"/>
        <w:numPr>
          <w:ilvl w:val="1"/>
          <w:numId w:val="39"/>
        </w:numPr>
        <w:spacing w:before="120"/>
        <w:ind w:left="425" w:hanging="431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0A7F7D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Tempistica migliorativa rispetto ai termini contemplati all’art. 56 punto c)</w:t>
      </w:r>
    </w:p>
    <w:p w14:paraId="784D1D71" w14:textId="77777777" w:rsidR="000A7F7D" w:rsidRPr="000A7F7D" w:rsidRDefault="00D438B8" w:rsidP="000A7F7D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eastAsia="SimSun" w:cs="Arial"/>
          <w:kern w:val="1"/>
          <w:sz w:val="24"/>
          <w:szCs w:val="24"/>
          <w:lang w:eastAsia="hi-IN" w:bidi="hi-IN"/>
        </w:rPr>
      </w:pPr>
      <w:sdt>
        <w:sdtPr>
          <w:rPr>
            <w:sz w:val="24"/>
            <w:highlight w:val="white"/>
            <w:shd w:val="clear" w:color="auto" w:fill="EAF1DD"/>
          </w:rPr>
          <w:id w:val="157208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F7D">
            <w:rPr>
              <w:rFonts w:ascii="MS Gothic" w:eastAsia="MS Gothic" w:hAnsi="MS Gothic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0A7F7D" w:rsidRPr="000A7F7D">
        <w:rPr>
          <w:rFonts w:eastAsia="SimSun" w:cs="Arial"/>
          <w:kern w:val="1"/>
          <w:sz w:val="24"/>
          <w:szCs w:val="24"/>
          <w:lang w:eastAsia="hi-IN" w:bidi="hi-IN"/>
        </w:rPr>
        <w:t xml:space="preserve"> NO</w:t>
      </w:r>
    </w:p>
    <w:p w14:paraId="416F7794" w14:textId="77777777" w:rsidR="000A7F7D" w:rsidRPr="000A7F7D" w:rsidRDefault="00D438B8" w:rsidP="000A7F7D">
      <w:pPr>
        <w:widowControl w:val="0"/>
        <w:suppressAutoHyphens/>
        <w:autoSpaceDE w:val="0"/>
        <w:autoSpaceDN w:val="0"/>
        <w:adjustRightInd w:val="0"/>
        <w:ind w:left="426"/>
        <w:jc w:val="both"/>
        <w:rPr>
          <w:rFonts w:eastAsia="SimSun" w:cs="Arial"/>
          <w:kern w:val="1"/>
          <w:sz w:val="24"/>
          <w:szCs w:val="24"/>
          <w:lang w:eastAsia="hi-IN" w:bidi="hi-IN"/>
        </w:rPr>
      </w:pPr>
      <w:sdt>
        <w:sdtPr>
          <w:rPr>
            <w:sz w:val="24"/>
            <w:highlight w:val="white"/>
            <w:shd w:val="clear" w:color="auto" w:fill="EAF1DD"/>
          </w:rPr>
          <w:id w:val="-174648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F7D">
            <w:rPr>
              <w:rFonts w:ascii="MS Gothic" w:eastAsia="MS Gothic" w:hAnsi="MS Gothic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0A7F7D" w:rsidRPr="000A7F7D">
        <w:rPr>
          <w:rFonts w:eastAsia="SimSun" w:cs="Arial"/>
          <w:kern w:val="1"/>
          <w:sz w:val="24"/>
          <w:szCs w:val="24"/>
          <w:lang w:eastAsia="hi-IN" w:bidi="hi-IN"/>
        </w:rPr>
        <w:t xml:space="preserve"> SI, indicare i tempi:</w:t>
      </w:r>
    </w:p>
    <w:p w14:paraId="6C4B4899" w14:textId="77777777" w:rsidR="000A7F7D" w:rsidRPr="000A7F7D" w:rsidRDefault="000A7F7D" w:rsidP="000A7F7D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rFonts w:eastAsia="SimSun" w:cs="Arial"/>
          <w:kern w:val="1"/>
          <w:sz w:val="24"/>
          <w:szCs w:val="24"/>
          <w:lang w:eastAsia="hi-IN" w:bidi="hi-IN"/>
        </w:rPr>
      </w:pPr>
      <w:r w:rsidRPr="000A7F7D">
        <w:rPr>
          <w:rFonts w:eastAsia="SimSun" w:cs="Arial"/>
          <w:kern w:val="1"/>
          <w:sz w:val="24"/>
          <w:szCs w:val="24"/>
          <w:lang w:eastAsia="hi-IN" w:bidi="hi-IN"/>
        </w:rPr>
        <w:t>Rilascio ambiente di Test:</w:t>
      </w:r>
      <w:r w:rsidR="00FE3FD8">
        <w:rPr>
          <w:b/>
          <w:bCs/>
          <w:sz w:val="24"/>
          <w:szCs w:val="24"/>
        </w:rPr>
        <w:t xml:space="preserve"> _______________________</w:t>
      </w:r>
    </w:p>
    <w:p w14:paraId="1F2CFBA3" w14:textId="77777777" w:rsidR="000A7F7D" w:rsidRDefault="000A7F7D" w:rsidP="000A7F7D">
      <w:pPr>
        <w:widowControl w:val="0"/>
        <w:suppressAutoHyphens/>
        <w:autoSpaceDE w:val="0"/>
        <w:autoSpaceDN w:val="0"/>
        <w:adjustRightInd w:val="0"/>
        <w:ind w:left="709"/>
        <w:jc w:val="both"/>
        <w:rPr>
          <w:rFonts w:eastAsia="SimSun" w:cs="Arial"/>
          <w:kern w:val="1"/>
          <w:sz w:val="24"/>
          <w:szCs w:val="24"/>
          <w:lang w:eastAsia="hi-IN" w:bidi="hi-IN"/>
        </w:rPr>
      </w:pPr>
      <w:r w:rsidRPr="000A7F7D">
        <w:rPr>
          <w:rFonts w:eastAsia="SimSun" w:cs="Arial"/>
          <w:kern w:val="1"/>
          <w:sz w:val="24"/>
          <w:szCs w:val="24"/>
          <w:lang w:eastAsia="hi-IN" w:bidi="hi-IN"/>
        </w:rPr>
        <w:t>Rilascio ambiente di Produzione:</w:t>
      </w:r>
      <w:r w:rsidR="00FE3FD8">
        <w:rPr>
          <w:rFonts w:eastAsia="SimSun" w:cs="Arial"/>
          <w:kern w:val="1"/>
          <w:sz w:val="24"/>
          <w:szCs w:val="24"/>
          <w:lang w:eastAsia="hi-IN" w:bidi="hi-IN"/>
        </w:rPr>
        <w:t xml:space="preserve"> ______________________</w:t>
      </w:r>
    </w:p>
    <w:p w14:paraId="1BBE5EFA" w14:textId="77777777" w:rsidR="00FE3FD8" w:rsidRPr="00FE3FD8" w:rsidRDefault="00FE3FD8" w:rsidP="00FE3FD8">
      <w:pPr>
        <w:widowControl w:val="0"/>
        <w:numPr>
          <w:ilvl w:val="0"/>
          <w:numId w:val="39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 w:hanging="357"/>
        <w:jc w:val="both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r w:rsidRPr="00FE3FD8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Servizio di supporto per la gestione delle anomalie contabili e/o informatiche e servizio di consulenza come da art. 51 del capitolato</w:t>
      </w:r>
    </w:p>
    <w:p w14:paraId="714E7096" w14:textId="77777777" w:rsidR="00FE3FD8" w:rsidRPr="00FE3FD8" w:rsidRDefault="00FE3FD8" w:rsidP="00FE3FD8">
      <w:pPr>
        <w:pStyle w:val="Paragrafoelenco"/>
        <w:numPr>
          <w:ilvl w:val="1"/>
          <w:numId w:val="39"/>
        </w:numPr>
        <w:spacing w:before="120"/>
        <w:ind w:left="425" w:hanging="431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FE3FD8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Indicare le tipologie di canali di comunicazione offerte:</w:t>
      </w:r>
    </w:p>
    <w:p w14:paraId="69422D8A" w14:textId="77777777" w:rsidR="00FE3FD8" w:rsidRPr="00FE3FD8" w:rsidRDefault="00D438B8" w:rsidP="00FE3FD8">
      <w:pPr>
        <w:ind w:left="709" w:hanging="384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194618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D8">
            <w:rPr>
              <w:rFonts w:ascii="MS Gothic" w:eastAsia="MS Gothic" w:hAnsi="MS Gothic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FE3FD8" w:rsidRPr="00FE3FD8">
        <w:rPr>
          <w:sz w:val="24"/>
          <w:highlight w:val="white"/>
          <w:shd w:val="clear" w:color="auto" w:fill="EAF1DD"/>
        </w:rPr>
        <w:t xml:space="preserve"> </w:t>
      </w:r>
      <w:r w:rsidR="00FE3FD8" w:rsidRPr="00FE3FD8">
        <w:rPr>
          <w:sz w:val="24"/>
        </w:rPr>
        <w:t>Disponibilità della</w:t>
      </w:r>
      <w:r w:rsidR="00FE3FD8" w:rsidRPr="00FE3FD8">
        <w:rPr>
          <w:sz w:val="24"/>
          <w:shd w:val="clear" w:color="auto" w:fill="EAF1DD"/>
        </w:rPr>
        <w:t xml:space="preserve"> </w:t>
      </w:r>
      <w:r w:rsidR="00FE3FD8" w:rsidRPr="00FE3FD8">
        <w:rPr>
          <w:sz w:val="24"/>
        </w:rPr>
        <w:t>linea telefonica</w:t>
      </w:r>
    </w:p>
    <w:p w14:paraId="2AD9FB80" w14:textId="77777777" w:rsidR="00FE3FD8" w:rsidRPr="00FE3FD8" w:rsidRDefault="00D438B8" w:rsidP="00FE3FD8">
      <w:pPr>
        <w:ind w:left="709" w:hanging="384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-15282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D8">
            <w:rPr>
              <w:rFonts w:ascii="MS Gothic" w:eastAsia="MS Gothic" w:hAnsi="MS Gothic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FE3FD8" w:rsidRPr="00FE3FD8">
        <w:rPr>
          <w:sz w:val="24"/>
          <w:highlight w:val="white"/>
          <w:shd w:val="clear" w:color="auto" w:fill="EAF1DD"/>
        </w:rPr>
        <w:t xml:space="preserve"> </w:t>
      </w:r>
      <w:r w:rsidR="00FE3FD8" w:rsidRPr="00FE3FD8">
        <w:rPr>
          <w:sz w:val="24"/>
        </w:rPr>
        <w:t xml:space="preserve">Disponibilità indirizzo mail </w:t>
      </w:r>
      <w:r w:rsidR="00FE3FD8" w:rsidRPr="00FE3FD8">
        <w:rPr>
          <w:sz w:val="24"/>
          <w:u w:val="single"/>
        </w:rPr>
        <w:t>non</w:t>
      </w:r>
      <w:r w:rsidR="00FE3FD8" w:rsidRPr="00FE3FD8">
        <w:rPr>
          <w:sz w:val="24"/>
        </w:rPr>
        <w:t xml:space="preserve"> collegato al sistema di trouble ticketing</w:t>
      </w:r>
    </w:p>
    <w:p w14:paraId="0792145A" w14:textId="77777777" w:rsidR="00FE3FD8" w:rsidRPr="00FE3FD8" w:rsidRDefault="00D438B8" w:rsidP="00FE3FD8">
      <w:pPr>
        <w:ind w:left="709" w:hanging="384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-57104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D8">
            <w:rPr>
              <w:rFonts w:ascii="MS Gothic" w:eastAsia="MS Gothic" w:hAnsi="MS Gothic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FE3FD8" w:rsidRPr="00FE3FD8">
        <w:rPr>
          <w:sz w:val="24"/>
          <w:highlight w:val="white"/>
          <w:shd w:val="clear" w:color="auto" w:fill="EAF1DD"/>
        </w:rPr>
        <w:t xml:space="preserve"> </w:t>
      </w:r>
      <w:r w:rsidR="00FE3FD8" w:rsidRPr="00FE3FD8">
        <w:rPr>
          <w:sz w:val="24"/>
        </w:rPr>
        <w:t>Disponibilità indirizzo mail collegato al sistema di trouble ticketing</w:t>
      </w:r>
    </w:p>
    <w:p w14:paraId="0A2372AD" w14:textId="77777777" w:rsidR="00FE3FD8" w:rsidRPr="00FE3FD8" w:rsidRDefault="00FE3FD8" w:rsidP="00FE3FD8">
      <w:pPr>
        <w:ind w:firstLine="18"/>
        <w:rPr>
          <w:sz w:val="24"/>
        </w:rPr>
      </w:pPr>
      <w:r w:rsidRPr="00FE3FD8">
        <w:rPr>
          <w:sz w:val="24"/>
        </w:rPr>
        <w:t xml:space="preserve">     </w:t>
      </w:r>
      <w:sdt>
        <w:sdtPr>
          <w:rPr>
            <w:sz w:val="24"/>
            <w:highlight w:val="white"/>
            <w:shd w:val="clear" w:color="auto" w:fill="EAF1DD"/>
          </w:rPr>
          <w:id w:val="-103804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Pr="00FE3FD8">
        <w:rPr>
          <w:sz w:val="24"/>
          <w:highlight w:val="white"/>
          <w:shd w:val="clear" w:color="auto" w:fill="EAF1DD"/>
        </w:rPr>
        <w:t xml:space="preserve"> </w:t>
      </w:r>
      <w:r w:rsidRPr="00FE3FD8">
        <w:rPr>
          <w:sz w:val="24"/>
        </w:rPr>
        <w:t xml:space="preserve">Disponibilità del sistema on line di trouble ticketing </w:t>
      </w:r>
    </w:p>
    <w:p w14:paraId="0CF3103F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3C2F99B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9EE9C67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1F3073D" w14:textId="77777777" w:rsidR="00FE3FD8" w:rsidRPr="00FE3FD8" w:rsidRDefault="00FE3FD8" w:rsidP="00FE3FD8">
      <w:pPr>
        <w:pStyle w:val="Paragrafoelenco"/>
        <w:numPr>
          <w:ilvl w:val="1"/>
          <w:numId w:val="39"/>
        </w:numPr>
        <w:spacing w:before="120"/>
        <w:ind w:left="425" w:hanging="431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FE3FD8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Descrizione dell’erogazione del servizio di supporto alle anomalie  </w:t>
      </w:r>
    </w:p>
    <w:p w14:paraId="4369979C" w14:textId="77777777" w:rsidR="00FE3FD8" w:rsidRDefault="00FE3FD8" w:rsidP="00FE3FD8">
      <w:pPr>
        <w:pStyle w:val="Paragrafoelenco"/>
        <w:numPr>
          <w:ilvl w:val="0"/>
          <w:numId w:val="44"/>
        </w:numPr>
        <w:jc w:val="both"/>
        <w:rPr>
          <w:sz w:val="24"/>
        </w:rPr>
      </w:pPr>
      <w:r w:rsidRPr="00A738CB">
        <w:rPr>
          <w:sz w:val="24"/>
        </w:rPr>
        <w:t>Descrizione generale del sistema</w:t>
      </w:r>
    </w:p>
    <w:p w14:paraId="44EA1D74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478C68D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8660025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C2034A7" w14:textId="77777777" w:rsidR="00FE3FD8" w:rsidRDefault="00FE3FD8" w:rsidP="00FE3FD8">
      <w:pPr>
        <w:pStyle w:val="Paragrafoelenco"/>
        <w:numPr>
          <w:ilvl w:val="0"/>
          <w:numId w:val="44"/>
        </w:numPr>
        <w:jc w:val="both"/>
        <w:rPr>
          <w:sz w:val="24"/>
        </w:rPr>
      </w:pPr>
      <w:r w:rsidRPr="00A738CB">
        <w:rPr>
          <w:sz w:val="24"/>
        </w:rPr>
        <w:t>Descrizione dei flussi di gestione delle segnalazioni</w:t>
      </w:r>
    </w:p>
    <w:p w14:paraId="0A90C0C4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E3FC75D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FD0226A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EC4F814" w14:textId="77777777" w:rsidR="00FE3FD8" w:rsidRDefault="00FE3FD8" w:rsidP="00FE3FD8">
      <w:pPr>
        <w:pStyle w:val="Paragrafoelenco"/>
        <w:numPr>
          <w:ilvl w:val="0"/>
          <w:numId w:val="44"/>
        </w:numPr>
        <w:jc w:val="both"/>
        <w:rPr>
          <w:sz w:val="24"/>
        </w:rPr>
      </w:pPr>
      <w:r w:rsidRPr="00A738CB">
        <w:rPr>
          <w:sz w:val="24"/>
        </w:rPr>
        <w:t>Descrizione della funzionalità di reportistica</w:t>
      </w:r>
    </w:p>
    <w:p w14:paraId="356DDA41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25AB1ED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C68A16B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5057B48" w14:textId="77777777" w:rsidR="00FE3FD8" w:rsidRPr="00A738CB" w:rsidRDefault="00FE3FD8" w:rsidP="00FE3FD8">
      <w:pPr>
        <w:pStyle w:val="Paragrafoelenco"/>
        <w:numPr>
          <w:ilvl w:val="0"/>
          <w:numId w:val="44"/>
        </w:numPr>
        <w:jc w:val="both"/>
        <w:rPr>
          <w:sz w:val="24"/>
        </w:rPr>
      </w:pPr>
      <w:r w:rsidRPr="00A738CB">
        <w:rPr>
          <w:sz w:val="24"/>
        </w:rPr>
        <w:t>Eventuale proposta di miglioramento tempistiche di presa in carico e risoluzione delle segnalazioni rispetto a quanto indicato nel capitolato</w:t>
      </w:r>
    </w:p>
    <w:p w14:paraId="4E576B46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ABB2869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909FEAA" w14:textId="77777777" w:rsidR="00FE3FD8" w:rsidRPr="00FE3FD8" w:rsidRDefault="00FE3FD8" w:rsidP="00FE3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F7B9447" w14:textId="77777777" w:rsidR="00FE3FD8" w:rsidRPr="00A738CB" w:rsidRDefault="00FE3FD8" w:rsidP="00FE3FD8">
      <w:pPr>
        <w:ind w:left="426"/>
        <w:rPr>
          <w:sz w:val="24"/>
          <w:u w:val="single" w:color="595959"/>
        </w:rPr>
      </w:pPr>
    </w:p>
    <w:p w14:paraId="62F43D6F" w14:textId="77777777" w:rsidR="00FE3FD8" w:rsidRPr="00FE3FD8" w:rsidRDefault="00FE3FD8" w:rsidP="00FE3FD8">
      <w:pPr>
        <w:widowControl w:val="0"/>
        <w:numPr>
          <w:ilvl w:val="0"/>
          <w:numId w:val="39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 w:hanging="357"/>
        <w:jc w:val="both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r w:rsidRPr="00FE3FD8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Carta multifunzione agli studenti – Progetto migliorativo rispetto ai servizi richiesti dall’art. 29</w:t>
      </w:r>
    </w:p>
    <w:p w14:paraId="4EE5BCC4" w14:textId="77777777" w:rsidR="00FE3FD8" w:rsidRPr="00FE3FD8" w:rsidRDefault="00FE3FD8" w:rsidP="00FE3FD8">
      <w:pPr>
        <w:pStyle w:val="Paragrafoelenco"/>
        <w:numPr>
          <w:ilvl w:val="1"/>
          <w:numId w:val="39"/>
        </w:numPr>
        <w:spacing w:before="120"/>
        <w:ind w:left="425" w:hanging="431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FE3FD8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Indicare le eventuali proposte migliorative rispetto ai servizi richiesti: </w:t>
      </w:r>
    </w:p>
    <w:p w14:paraId="5E878531" w14:textId="77777777" w:rsidR="00FE3FD8" w:rsidRPr="00763962" w:rsidRDefault="00D438B8" w:rsidP="00763962">
      <w:pPr>
        <w:tabs>
          <w:tab w:val="left" w:pos="851"/>
        </w:tabs>
        <w:ind w:left="851" w:hanging="425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-204989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D8" w:rsidRPr="00763962">
            <w:rPr>
              <w:rFonts w:ascii="MS Gothic" w:eastAsia="MS Gothic" w:hAnsi="MS Gothic" w:hint="eastAsia"/>
              <w:sz w:val="24"/>
              <w:highlight w:val="white"/>
              <w:shd w:val="clear" w:color="auto" w:fill="EAF1DD"/>
            </w:rPr>
            <w:t>☐</w:t>
          </w:r>
        </w:sdtContent>
      </w:sdt>
      <w:r w:rsidR="00FE3FD8" w:rsidRPr="00763962">
        <w:rPr>
          <w:sz w:val="24"/>
          <w:highlight w:val="white"/>
          <w:shd w:val="clear" w:color="auto" w:fill="EAF1DD"/>
        </w:rPr>
        <w:t xml:space="preserve"> </w:t>
      </w:r>
      <w:r w:rsidR="00763962">
        <w:rPr>
          <w:sz w:val="24"/>
          <w:highlight w:val="white"/>
          <w:shd w:val="clear" w:color="auto" w:fill="EAF1DD"/>
        </w:rPr>
        <w:tab/>
      </w:r>
      <w:r w:rsidR="00763962">
        <w:rPr>
          <w:sz w:val="24"/>
        </w:rPr>
        <w:t>l</w:t>
      </w:r>
      <w:r w:rsidR="00FE3FD8" w:rsidRPr="00763962">
        <w:rPr>
          <w:sz w:val="24"/>
        </w:rPr>
        <w:t xml:space="preserve">’impresa NON offre proposte migliorative rispetto ai servizi richiesti dall’art. 29 </w:t>
      </w:r>
    </w:p>
    <w:p w14:paraId="100D886A" w14:textId="77777777" w:rsidR="00FE3FD8" w:rsidRPr="00763962" w:rsidRDefault="00D438B8" w:rsidP="00763962">
      <w:pPr>
        <w:tabs>
          <w:tab w:val="left" w:pos="851"/>
        </w:tabs>
        <w:ind w:left="851" w:hanging="425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105442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D8" w:rsidRPr="00763962">
            <w:rPr>
              <w:rFonts w:ascii="Segoe UI Symbol" w:eastAsia="MS Gothic" w:hAnsi="Segoe UI Symbol" w:cs="Segoe UI Symbol"/>
              <w:sz w:val="24"/>
              <w:highlight w:val="white"/>
              <w:shd w:val="clear" w:color="auto" w:fill="EAF1DD"/>
            </w:rPr>
            <w:t>☐</w:t>
          </w:r>
        </w:sdtContent>
      </w:sdt>
      <w:r w:rsidR="00FE3FD8" w:rsidRPr="00763962">
        <w:rPr>
          <w:sz w:val="24"/>
          <w:highlight w:val="white"/>
          <w:shd w:val="clear" w:color="auto" w:fill="EAF1DD"/>
        </w:rPr>
        <w:t xml:space="preserve"> </w:t>
      </w:r>
      <w:r w:rsidR="00763962">
        <w:rPr>
          <w:sz w:val="24"/>
          <w:highlight w:val="white"/>
          <w:shd w:val="clear" w:color="auto" w:fill="EAF1DD"/>
        </w:rPr>
        <w:tab/>
      </w:r>
      <w:r w:rsidR="00763962">
        <w:rPr>
          <w:sz w:val="24"/>
        </w:rPr>
        <w:t>l</w:t>
      </w:r>
      <w:r w:rsidR="00FE3FD8" w:rsidRPr="00763962">
        <w:rPr>
          <w:sz w:val="24"/>
        </w:rPr>
        <w:t>’impresa offre l’introduzione a titolo gratuito di servizi migliorativi rispetto a quelli di cui all’art. 29, in particolare</w:t>
      </w:r>
    </w:p>
    <w:p w14:paraId="7236F54A" w14:textId="77777777" w:rsidR="00FE3FD8" w:rsidRPr="00763962" w:rsidRDefault="00D438B8" w:rsidP="00763962">
      <w:pPr>
        <w:tabs>
          <w:tab w:val="left" w:pos="851"/>
        </w:tabs>
        <w:ind w:left="851" w:hanging="425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-158090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D8" w:rsidRPr="00763962">
            <w:rPr>
              <w:rFonts w:ascii="Segoe UI Symbol" w:eastAsia="MS Gothic" w:hAnsi="Segoe UI Symbol" w:cs="Segoe UI Symbol"/>
              <w:sz w:val="24"/>
              <w:highlight w:val="white"/>
              <w:shd w:val="clear" w:color="auto" w:fill="EAF1DD"/>
            </w:rPr>
            <w:t>☐</w:t>
          </w:r>
        </w:sdtContent>
      </w:sdt>
      <w:r w:rsidR="00FE3FD8" w:rsidRPr="00763962">
        <w:rPr>
          <w:sz w:val="24"/>
          <w:highlight w:val="white"/>
          <w:shd w:val="clear" w:color="auto" w:fill="EAF1DD"/>
        </w:rPr>
        <w:t xml:space="preserve">  </w:t>
      </w:r>
      <w:r w:rsidR="00763962">
        <w:rPr>
          <w:sz w:val="24"/>
          <w:highlight w:val="white"/>
          <w:shd w:val="clear" w:color="auto" w:fill="EAF1DD"/>
        </w:rPr>
        <w:tab/>
      </w:r>
      <w:r w:rsidR="00FE3FD8" w:rsidRPr="00763962">
        <w:rPr>
          <w:sz w:val="24"/>
          <w:highlight w:val="white"/>
          <w:shd w:val="clear" w:color="auto" w:fill="EAF1DD"/>
        </w:rPr>
        <w:t>per</w:t>
      </w:r>
      <w:r w:rsidR="00FE3FD8" w:rsidRPr="00763962">
        <w:rPr>
          <w:sz w:val="24"/>
        </w:rPr>
        <w:t xml:space="preserve"> l’assegnazione, l’emissione e la distribuzione delle carte </w:t>
      </w:r>
      <w:proofErr w:type="gramStart"/>
      <w:r w:rsidR="00FE3FD8" w:rsidRPr="00763962">
        <w:rPr>
          <w:sz w:val="24"/>
        </w:rPr>
        <w:t>propone</w:t>
      </w:r>
      <w:proofErr w:type="gramEnd"/>
      <w:r w:rsidR="00FE3FD8" w:rsidRPr="00763962">
        <w:rPr>
          <w:sz w:val="24"/>
        </w:rPr>
        <w:t>:</w:t>
      </w:r>
    </w:p>
    <w:p w14:paraId="416D0D39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FA10892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FD279BE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8954A69" w14:textId="77777777" w:rsidR="00A7674A" w:rsidRDefault="00A7674A" w:rsidP="00763962">
      <w:pPr>
        <w:ind w:left="851" w:hanging="425"/>
        <w:rPr>
          <w:sz w:val="24"/>
          <w:highlight w:val="white"/>
          <w:shd w:val="clear" w:color="auto" w:fill="EAF1DD"/>
        </w:rPr>
      </w:pPr>
    </w:p>
    <w:p w14:paraId="5254768F" w14:textId="77777777" w:rsidR="00FE3FD8" w:rsidRPr="00763962" w:rsidRDefault="00D438B8" w:rsidP="00763962">
      <w:pPr>
        <w:ind w:left="851" w:hanging="425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200521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D8" w:rsidRPr="00763962">
            <w:rPr>
              <w:rFonts w:ascii="Segoe UI Symbol" w:eastAsia="MS Gothic" w:hAnsi="Segoe UI Symbol" w:cs="Segoe UI Symbol"/>
              <w:sz w:val="24"/>
              <w:highlight w:val="white"/>
              <w:shd w:val="clear" w:color="auto" w:fill="EAF1DD"/>
            </w:rPr>
            <w:t>☐</w:t>
          </w:r>
        </w:sdtContent>
      </w:sdt>
      <w:r w:rsidR="00FE3FD8" w:rsidRPr="00763962">
        <w:rPr>
          <w:sz w:val="24"/>
          <w:highlight w:val="white"/>
          <w:shd w:val="clear" w:color="auto" w:fill="EAF1DD"/>
        </w:rPr>
        <w:t xml:space="preserve">  per</w:t>
      </w:r>
      <w:r w:rsidR="00FE3FD8" w:rsidRPr="00763962">
        <w:rPr>
          <w:sz w:val="24"/>
        </w:rPr>
        <w:t xml:space="preserve"> l’utilizzo come carta prepagata propone per i pagamenti/riscossioni dell’Università:</w:t>
      </w:r>
    </w:p>
    <w:p w14:paraId="0D5532AE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885F1D0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59A7FAB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320AB6B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75D2214" w14:textId="77777777" w:rsidR="00FE3FD8" w:rsidRPr="00763962" w:rsidRDefault="00FE3FD8" w:rsidP="00763962">
      <w:pPr>
        <w:pStyle w:val="Testonotaapidipagina"/>
        <w:tabs>
          <w:tab w:val="center" w:pos="6840"/>
        </w:tabs>
        <w:ind w:left="851" w:hanging="425"/>
        <w:rPr>
          <w:sz w:val="24"/>
          <w:szCs w:val="24"/>
        </w:rPr>
      </w:pPr>
    </w:p>
    <w:p w14:paraId="5AF13CFE" w14:textId="77777777" w:rsidR="00FE3FD8" w:rsidRPr="00763962" w:rsidRDefault="00D438B8" w:rsidP="00763962">
      <w:pPr>
        <w:ind w:left="851" w:hanging="425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-37970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D8" w:rsidRPr="00763962">
            <w:rPr>
              <w:rFonts w:ascii="Segoe UI Symbol" w:eastAsia="MS Gothic" w:hAnsi="Segoe UI Symbol" w:cs="Segoe UI Symbol"/>
              <w:sz w:val="24"/>
              <w:highlight w:val="white"/>
              <w:shd w:val="clear" w:color="auto" w:fill="EAF1DD"/>
            </w:rPr>
            <w:t>☐</w:t>
          </w:r>
        </w:sdtContent>
      </w:sdt>
      <w:r w:rsidR="00FE3FD8" w:rsidRPr="00763962">
        <w:rPr>
          <w:sz w:val="24"/>
          <w:highlight w:val="white"/>
          <w:shd w:val="clear" w:color="auto" w:fill="EAF1DD"/>
        </w:rPr>
        <w:t xml:space="preserve">  per</w:t>
      </w:r>
      <w:r w:rsidR="00FE3FD8" w:rsidRPr="00763962">
        <w:rPr>
          <w:sz w:val="24"/>
        </w:rPr>
        <w:t xml:space="preserve"> la parte grafica e l’identificazione del badge propone:</w:t>
      </w:r>
    </w:p>
    <w:p w14:paraId="73BDD368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46435A4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36AADF8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EA0D151" w14:textId="77777777" w:rsidR="00FE3FD8" w:rsidRPr="00763962" w:rsidRDefault="00FE3FD8" w:rsidP="00763962">
      <w:pPr>
        <w:pStyle w:val="Testonotaapidipagina"/>
        <w:tabs>
          <w:tab w:val="center" w:pos="6840"/>
        </w:tabs>
        <w:ind w:left="851" w:hanging="425"/>
        <w:rPr>
          <w:sz w:val="24"/>
          <w:szCs w:val="24"/>
        </w:rPr>
      </w:pPr>
    </w:p>
    <w:p w14:paraId="0A8B028C" w14:textId="77777777" w:rsidR="00FE3FD8" w:rsidRPr="00763962" w:rsidRDefault="00D438B8" w:rsidP="00763962">
      <w:pPr>
        <w:ind w:left="851" w:hanging="425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-55986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D8" w:rsidRPr="00763962">
            <w:rPr>
              <w:rFonts w:ascii="Segoe UI Symbol" w:eastAsia="MS Gothic" w:hAnsi="Segoe UI Symbol" w:cs="Segoe UI Symbol"/>
              <w:sz w:val="24"/>
              <w:highlight w:val="white"/>
              <w:shd w:val="clear" w:color="auto" w:fill="EAF1DD"/>
            </w:rPr>
            <w:t>☐</w:t>
          </w:r>
        </w:sdtContent>
      </w:sdt>
      <w:r w:rsidR="00FE3FD8" w:rsidRPr="00763962">
        <w:rPr>
          <w:sz w:val="24"/>
          <w:highlight w:val="white"/>
          <w:shd w:val="clear" w:color="auto" w:fill="EAF1DD"/>
        </w:rPr>
        <w:t xml:space="preserve">  per</w:t>
      </w:r>
      <w:r w:rsidR="00FE3FD8" w:rsidRPr="00763962">
        <w:rPr>
          <w:sz w:val="24"/>
        </w:rPr>
        <w:t xml:space="preserve"> l’autorizzazione all’accesso a servizi o spazi dell’Università propone:</w:t>
      </w:r>
    </w:p>
    <w:p w14:paraId="11ED5A7A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9B4B4D7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48A70A1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E0F7FC4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3A573A5" w14:textId="77777777" w:rsidR="00FE3FD8" w:rsidRPr="00763962" w:rsidRDefault="00FE3FD8" w:rsidP="00763962">
      <w:pPr>
        <w:pStyle w:val="Testonotaapidipagina"/>
        <w:tabs>
          <w:tab w:val="center" w:pos="6840"/>
        </w:tabs>
        <w:ind w:left="851" w:hanging="425"/>
        <w:rPr>
          <w:sz w:val="24"/>
          <w:szCs w:val="24"/>
        </w:rPr>
      </w:pPr>
    </w:p>
    <w:p w14:paraId="3D525AEE" w14:textId="77777777" w:rsidR="00FE3FD8" w:rsidRPr="00763962" w:rsidRDefault="00D438B8" w:rsidP="00763962">
      <w:pPr>
        <w:ind w:left="851" w:hanging="425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-188154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D8" w:rsidRPr="00763962">
            <w:rPr>
              <w:rFonts w:ascii="Segoe UI Symbol" w:eastAsia="MS Gothic" w:hAnsi="Segoe UI Symbol" w:cs="Segoe UI Symbol"/>
              <w:sz w:val="24"/>
              <w:highlight w:val="white"/>
              <w:shd w:val="clear" w:color="auto" w:fill="EAF1DD"/>
            </w:rPr>
            <w:t>☐</w:t>
          </w:r>
        </w:sdtContent>
      </w:sdt>
      <w:r w:rsidR="00FE3FD8" w:rsidRPr="00763962">
        <w:rPr>
          <w:sz w:val="24"/>
          <w:highlight w:val="white"/>
          <w:shd w:val="clear" w:color="auto" w:fill="EAF1DD"/>
        </w:rPr>
        <w:t xml:space="preserve">  per</w:t>
      </w:r>
      <w:r w:rsidR="00FE3FD8" w:rsidRPr="00763962">
        <w:rPr>
          <w:sz w:val="24"/>
        </w:rPr>
        <w:t xml:space="preserve"> l’erogazione e gestione dei buoni pasto degli studenti propone:</w:t>
      </w:r>
    </w:p>
    <w:p w14:paraId="1B773C12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8484FB0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925E1EA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D5892B7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A0165FA" w14:textId="77777777" w:rsidR="00FE3FD8" w:rsidRPr="00FE3FD8" w:rsidRDefault="00FE3FD8" w:rsidP="00FE3FD8">
      <w:pPr>
        <w:widowControl w:val="0"/>
        <w:numPr>
          <w:ilvl w:val="0"/>
          <w:numId w:val="39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 w:hanging="357"/>
        <w:jc w:val="both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r w:rsidRPr="00FE3FD8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Proposte migliorative offerte a titolo gratuito come innovazione dei servizi </w:t>
      </w:r>
      <w:r w:rsidRPr="00FE3FD8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lastRenderedPageBreak/>
        <w:t>previsti dal capitolato</w:t>
      </w:r>
    </w:p>
    <w:p w14:paraId="12B1E617" w14:textId="77777777" w:rsidR="00FE3FD8" w:rsidRPr="00A7674A" w:rsidRDefault="00FE3FD8" w:rsidP="00A7674A">
      <w:pPr>
        <w:pStyle w:val="Paragrafoelenco"/>
        <w:numPr>
          <w:ilvl w:val="1"/>
          <w:numId w:val="39"/>
        </w:numPr>
        <w:spacing w:before="120"/>
        <w:ind w:left="425" w:hanging="431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A7674A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Indicare le eventuali proposte migliorative rispetto ai servizi richiesti: </w:t>
      </w:r>
    </w:p>
    <w:p w14:paraId="4DD4B1A8" w14:textId="77777777" w:rsidR="00FE3FD8" w:rsidRPr="00A7674A" w:rsidRDefault="00D438B8" w:rsidP="00A7674A">
      <w:pPr>
        <w:ind w:left="426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108102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D8" w:rsidRPr="00A7674A">
            <w:rPr>
              <w:rFonts w:ascii="Segoe UI Symbol" w:eastAsia="MS Gothic" w:hAnsi="Segoe UI Symbol" w:cs="Segoe UI Symbol"/>
              <w:sz w:val="24"/>
              <w:highlight w:val="white"/>
              <w:shd w:val="clear" w:color="auto" w:fill="EAF1DD"/>
            </w:rPr>
            <w:t>☐</w:t>
          </w:r>
        </w:sdtContent>
      </w:sdt>
      <w:r w:rsidR="00FE3FD8" w:rsidRPr="00A7674A">
        <w:rPr>
          <w:sz w:val="24"/>
          <w:highlight w:val="white"/>
          <w:shd w:val="clear" w:color="auto" w:fill="EAF1DD"/>
        </w:rPr>
        <w:t xml:space="preserve"> </w:t>
      </w:r>
      <w:r w:rsidR="00FE3FD8" w:rsidRPr="00A7674A">
        <w:rPr>
          <w:sz w:val="24"/>
        </w:rPr>
        <w:t xml:space="preserve">L’impresa NON offre proposte migliorative rispetto ai servizi richiesti dal capitolato </w:t>
      </w:r>
    </w:p>
    <w:p w14:paraId="73B067CC" w14:textId="77777777" w:rsidR="00FE3FD8" w:rsidRPr="00A7674A" w:rsidRDefault="00D438B8" w:rsidP="00A7674A">
      <w:pPr>
        <w:ind w:left="426"/>
        <w:rPr>
          <w:sz w:val="24"/>
        </w:rPr>
      </w:pPr>
      <w:sdt>
        <w:sdtPr>
          <w:rPr>
            <w:sz w:val="24"/>
            <w:highlight w:val="white"/>
            <w:shd w:val="clear" w:color="auto" w:fill="EAF1DD"/>
          </w:rPr>
          <w:id w:val="-207387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FD8" w:rsidRPr="00A7674A">
            <w:rPr>
              <w:rFonts w:ascii="Segoe UI Symbol" w:eastAsia="MS Gothic" w:hAnsi="Segoe UI Symbol" w:cs="Segoe UI Symbol"/>
              <w:sz w:val="24"/>
              <w:highlight w:val="white"/>
              <w:shd w:val="clear" w:color="auto" w:fill="EAF1DD"/>
            </w:rPr>
            <w:t>☐</w:t>
          </w:r>
        </w:sdtContent>
      </w:sdt>
      <w:r w:rsidR="00FE3FD8" w:rsidRPr="00A7674A">
        <w:rPr>
          <w:sz w:val="24"/>
          <w:highlight w:val="white"/>
          <w:shd w:val="clear" w:color="auto" w:fill="EAF1DD"/>
        </w:rPr>
        <w:t xml:space="preserve"> </w:t>
      </w:r>
      <w:r w:rsidR="00FE3FD8" w:rsidRPr="00A7674A">
        <w:rPr>
          <w:sz w:val="24"/>
        </w:rPr>
        <w:t>L’impresa offre l’introduzione a titolo gratuito di servizi innovativi rispetto a quelli previsti dal capitolato, in particolare:</w:t>
      </w:r>
    </w:p>
    <w:p w14:paraId="518B0148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CBD10E1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C3D6CE4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B8748E9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004E391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69B121B" w14:textId="77777777" w:rsidR="00FE3FD8" w:rsidRPr="00A7674A" w:rsidRDefault="00FE3FD8" w:rsidP="00A767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6128D3E" w14:textId="77777777" w:rsidR="000A7F7D" w:rsidRDefault="000A7F7D" w:rsidP="00E1422A">
      <w:pPr>
        <w:widowControl w:val="0"/>
        <w:suppressAutoHyphens/>
        <w:autoSpaceDE w:val="0"/>
        <w:autoSpaceDN w:val="0"/>
        <w:adjustRightInd w:val="0"/>
        <w:jc w:val="both"/>
        <w:rPr>
          <w:rFonts w:eastAsia="SimSun" w:cs="Arial"/>
          <w:kern w:val="1"/>
          <w:sz w:val="24"/>
          <w:szCs w:val="24"/>
          <w:lang w:eastAsia="hi-IN" w:bidi="hi-IN"/>
        </w:rPr>
      </w:pPr>
    </w:p>
    <w:p w14:paraId="70C171E4" w14:textId="77777777" w:rsidR="005B2E7F" w:rsidRPr="00E36CA1" w:rsidRDefault="005B2E7F" w:rsidP="005B2E7F"/>
    <w:p w14:paraId="483B2706" w14:textId="77777777" w:rsidR="005B2E7F" w:rsidRPr="00DC185D" w:rsidRDefault="005B2E7F" w:rsidP="005B2E7F">
      <w:pPr>
        <w:jc w:val="center"/>
        <w:rPr>
          <w:b/>
        </w:rPr>
      </w:pPr>
      <w:r w:rsidRPr="00DC185D">
        <w:rPr>
          <w:b/>
        </w:rPr>
        <w:t>DICHIARA</w:t>
      </w:r>
    </w:p>
    <w:p w14:paraId="2054D9F0" w14:textId="6FA6B177" w:rsidR="005B2E7F" w:rsidRPr="00444C17" w:rsidRDefault="005B2E7F" w:rsidP="005B2E7F">
      <w:pPr>
        <w:rPr>
          <w:sz w:val="24"/>
          <w:szCs w:val="24"/>
        </w:rPr>
      </w:pPr>
      <w:r w:rsidRPr="00D35A1B">
        <w:rPr>
          <w:sz w:val="24"/>
          <w:szCs w:val="24"/>
        </w:rPr>
        <w:t xml:space="preserve">ai sensi dell’art. </w:t>
      </w:r>
      <w:r w:rsidR="00724732" w:rsidRPr="00D35A1B">
        <w:rPr>
          <w:sz w:val="24"/>
          <w:szCs w:val="24"/>
        </w:rPr>
        <w:t>5</w:t>
      </w:r>
      <w:r w:rsidRPr="00D35A1B">
        <w:rPr>
          <w:sz w:val="24"/>
          <w:szCs w:val="24"/>
        </w:rPr>
        <w:t>3, comma 5, lett. a), del Codice:</w:t>
      </w:r>
    </w:p>
    <w:p w14:paraId="72398DF9" w14:textId="77777777" w:rsidR="005B2E7F" w:rsidRPr="00444C17" w:rsidRDefault="00D438B8" w:rsidP="00444C17">
      <w:pPr>
        <w:ind w:left="426" w:hanging="426"/>
        <w:jc w:val="both"/>
        <w:rPr>
          <w:color w:val="007161"/>
          <w:sz w:val="24"/>
          <w:szCs w:val="24"/>
        </w:rPr>
      </w:pPr>
      <w:sdt>
        <w:sdtPr>
          <w:rPr>
            <w:sz w:val="24"/>
            <w:szCs w:val="24"/>
          </w:rPr>
          <w:id w:val="32849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E7F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2E7F" w:rsidRPr="00444C17">
        <w:rPr>
          <w:sz w:val="24"/>
          <w:szCs w:val="24"/>
        </w:rPr>
        <w:tab/>
        <w:t>di</w:t>
      </w:r>
      <w:r w:rsidR="005B2E7F" w:rsidRPr="00444C17">
        <w:rPr>
          <w:color w:val="007161"/>
          <w:sz w:val="24"/>
          <w:szCs w:val="24"/>
        </w:rPr>
        <w:t xml:space="preserve"> </w:t>
      </w:r>
      <w:r w:rsidR="005B2E7F" w:rsidRPr="00444C17">
        <w:rPr>
          <w:sz w:val="24"/>
          <w:szCs w:val="24"/>
        </w:rPr>
        <w:t>autorizzare qualora un partecipante alla gara eserciti la facoltà di “accesso agli atti”, la stazione appaltante a rilasciare copia di tutta la documentazione presentata per la partecipazione alla gara;</w:t>
      </w:r>
      <w:r w:rsidR="005B2E7F" w:rsidRPr="00444C17">
        <w:rPr>
          <w:color w:val="007161"/>
          <w:sz w:val="24"/>
          <w:szCs w:val="24"/>
        </w:rPr>
        <w:t xml:space="preserve"> </w:t>
      </w:r>
    </w:p>
    <w:p w14:paraId="250875BB" w14:textId="77777777" w:rsidR="005B2E7F" w:rsidRPr="00444C17" w:rsidRDefault="005B2E7F" w:rsidP="00444C17">
      <w:pPr>
        <w:ind w:left="426" w:hanging="426"/>
        <w:rPr>
          <w:i/>
          <w:sz w:val="24"/>
          <w:szCs w:val="24"/>
        </w:rPr>
      </w:pPr>
      <w:r w:rsidRPr="00444C17">
        <w:rPr>
          <w:sz w:val="24"/>
          <w:szCs w:val="24"/>
        </w:rPr>
        <w:tab/>
      </w:r>
      <w:r w:rsidRPr="00444C17">
        <w:rPr>
          <w:i/>
          <w:sz w:val="24"/>
          <w:szCs w:val="24"/>
        </w:rPr>
        <w:t xml:space="preserve">(oppure) </w:t>
      </w:r>
    </w:p>
    <w:p w14:paraId="50994C8B" w14:textId="70B85A22" w:rsidR="005B2E7F" w:rsidRPr="00444C17" w:rsidRDefault="00D438B8" w:rsidP="00444C17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2388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E7F" w:rsidRPr="00444C17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B2E7F" w:rsidRPr="00444C17">
        <w:rPr>
          <w:sz w:val="24"/>
          <w:szCs w:val="24"/>
        </w:rPr>
        <w:tab/>
        <w:t>di non autorizzare, qualora un partecipante alla gara eserciti la facoltà di “accesso agli atti”, la stazione appaltante a rilasciare copia dell’offerta e delle giustificazioni che saranno eventualmente richieste in sede di verifica delle offerte anomale, in quanto coperte da segreto tecnico/commerciale per le seguenti motivazioni</w:t>
      </w:r>
      <w:r w:rsidR="00D35A1B">
        <w:rPr>
          <w:sz w:val="24"/>
          <w:szCs w:val="24"/>
        </w:rPr>
        <w:t xml:space="preserve"> (</w:t>
      </w:r>
      <w:r w:rsidR="00D35A1B" w:rsidRPr="000A37E9">
        <w:rPr>
          <w:sz w:val="24"/>
          <w:szCs w:val="24"/>
        </w:rPr>
        <w:t>indicare quali parti e motivazioni</w:t>
      </w:r>
      <w:bookmarkStart w:id="3" w:name="_GoBack"/>
      <w:bookmarkEnd w:id="3"/>
      <w:r w:rsidR="00D35A1B">
        <w:rPr>
          <w:sz w:val="24"/>
          <w:szCs w:val="24"/>
        </w:rPr>
        <w:t>)</w:t>
      </w:r>
      <w:r w:rsidR="005B2E7F" w:rsidRPr="00444C17">
        <w:rPr>
          <w:sz w:val="24"/>
          <w:szCs w:val="24"/>
        </w:rPr>
        <w:t>:</w:t>
      </w:r>
    </w:p>
    <w:p w14:paraId="241A4086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E2A07DC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D7C38B8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198D4B8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F256392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869B1E0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9D9D669" w14:textId="77777777" w:rsidR="005B2E7F" w:rsidRPr="00444C17" w:rsidRDefault="005B2E7F" w:rsidP="00444C17">
      <w:pPr>
        <w:ind w:left="426"/>
        <w:rPr>
          <w:rStyle w:val="Enfasigrassetto"/>
          <w:sz w:val="24"/>
          <w:szCs w:val="24"/>
        </w:rPr>
      </w:pPr>
    </w:p>
    <w:p w14:paraId="75035388" w14:textId="77777777" w:rsidR="005B2E7F" w:rsidRDefault="005B2E7F" w:rsidP="005B2E7F">
      <w:pPr>
        <w:ind w:left="709"/>
        <w:rPr>
          <w:rFonts w:cs="Calibri"/>
          <w:b/>
        </w:rPr>
      </w:pPr>
    </w:p>
    <w:p w14:paraId="1BA87CFF" w14:textId="77777777" w:rsidR="005B2E7F" w:rsidRPr="00AE4C5D" w:rsidRDefault="005B2E7F" w:rsidP="005B2E7F">
      <w:pPr>
        <w:widowControl w:val="0"/>
        <w:autoSpaceDE w:val="0"/>
        <w:autoSpaceDN w:val="0"/>
        <w:adjustRightInd w:val="0"/>
        <w:spacing w:before="120"/>
        <w:ind w:left="5103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29D00E64" w14:textId="77777777" w:rsidR="00AD1F0E" w:rsidRPr="00AD1F0E" w:rsidRDefault="00AD1F0E" w:rsidP="00AD1F0E">
      <w:pPr>
        <w:spacing w:before="120" w:after="60"/>
        <w:rPr>
          <w:b/>
          <w:kern w:val="2"/>
          <w:sz w:val="24"/>
          <w:szCs w:val="24"/>
          <w:lang w:bidi="hi-IN"/>
        </w:rPr>
      </w:pPr>
    </w:p>
    <w:p w14:paraId="2DC4DE4F" w14:textId="77777777" w:rsidR="00402D4C" w:rsidRDefault="00402D4C" w:rsidP="005A4C65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</w:p>
    <w:p w14:paraId="74913737" w14:textId="77777777" w:rsidR="00402D4C" w:rsidRDefault="00402D4C" w:rsidP="005A4C65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</w:p>
    <w:p w14:paraId="020033DE" w14:textId="77777777" w:rsidR="00402D4C" w:rsidRPr="00402D4C" w:rsidRDefault="00402D4C" w:rsidP="005A4C65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</w:p>
    <w:sectPr w:rsidR="00402D4C" w:rsidRPr="00402D4C" w:rsidSect="007B42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134" w:bottom="1134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767F6" w14:textId="77777777" w:rsidR="0043665E" w:rsidRDefault="0043665E" w:rsidP="00A00082">
      <w:r>
        <w:separator/>
      </w:r>
    </w:p>
  </w:endnote>
  <w:endnote w:type="continuationSeparator" w:id="0">
    <w:p w14:paraId="0116B349" w14:textId="77777777" w:rsidR="0043665E" w:rsidRDefault="0043665E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C21E" w14:textId="77777777" w:rsidR="00BC4F34" w:rsidRPr="00CE17A0" w:rsidRDefault="00BC4F34" w:rsidP="00CD7AD2">
    <w:pPr>
      <w:pStyle w:val="Pidipagina"/>
      <w:spacing w:after="480"/>
      <w:jc w:val="center"/>
      <w:rPr>
        <w:sz w:val="20"/>
        <w:szCs w:val="20"/>
      </w:rPr>
    </w:pPr>
    <w:r w:rsidRPr="00CE17A0">
      <w:rPr>
        <w:sz w:val="20"/>
        <w:szCs w:val="20"/>
      </w:rPr>
      <w:fldChar w:fldCharType="begin"/>
    </w:r>
    <w:r w:rsidRPr="00CE17A0">
      <w:rPr>
        <w:sz w:val="20"/>
        <w:szCs w:val="20"/>
      </w:rPr>
      <w:instrText>PAGE   \* MERGEFORMAT</w:instrText>
    </w:r>
    <w:r w:rsidRPr="00CE17A0">
      <w:rPr>
        <w:sz w:val="20"/>
        <w:szCs w:val="20"/>
      </w:rPr>
      <w:fldChar w:fldCharType="separate"/>
    </w:r>
    <w:r w:rsidR="00AC3899">
      <w:rPr>
        <w:noProof/>
        <w:sz w:val="20"/>
        <w:szCs w:val="20"/>
      </w:rPr>
      <w:t>1</w:t>
    </w:r>
    <w:r w:rsidRPr="00CE17A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0356A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8B6CC" w14:textId="77777777" w:rsidR="0043665E" w:rsidRDefault="0043665E" w:rsidP="00A00082">
      <w:r>
        <w:separator/>
      </w:r>
    </w:p>
  </w:footnote>
  <w:footnote w:type="continuationSeparator" w:id="0">
    <w:p w14:paraId="290C6AB5" w14:textId="77777777" w:rsidR="0043665E" w:rsidRDefault="0043665E" w:rsidP="00A00082">
      <w:r>
        <w:continuationSeparator/>
      </w:r>
    </w:p>
  </w:footnote>
  <w:footnote w:id="1">
    <w:p w14:paraId="4958C9B9" w14:textId="77777777" w:rsidR="005A4C65" w:rsidRPr="00A611D0" w:rsidRDefault="005A4C65" w:rsidP="00CC3C51">
      <w:pPr>
        <w:pStyle w:val="Testonotaapidipagina"/>
        <w:jc w:val="both"/>
      </w:pPr>
      <w:r w:rsidRPr="00A611D0">
        <w:rPr>
          <w:rStyle w:val="Rimandonotaapidipagina"/>
          <w:szCs w:val="16"/>
        </w:rPr>
        <w:footnoteRef/>
      </w:r>
      <w:r w:rsidRPr="00A611D0">
        <w:t xml:space="preserve"> </w:t>
      </w:r>
      <w:r w:rsidR="00CC3C51" w:rsidRPr="001311CB">
        <w:t>I</w:t>
      </w:r>
      <w:r w:rsidR="00CC3C51">
        <w:t>ndicare tutti i sottoscrittori (</w:t>
      </w:r>
      <w:r w:rsidR="00CC3C51" w:rsidRPr="003D3201">
        <w:t>nel caso di professionista singolo, d</w:t>
      </w:r>
      <w:r w:rsidR="00CC3C51">
        <w:t>e</w:t>
      </w:r>
      <w:r w:rsidR="00CC3C51" w:rsidRPr="003D3201">
        <w:t>l professionista;</w:t>
      </w:r>
      <w:r w:rsidR="00CC3C51">
        <w:t xml:space="preserve"> </w:t>
      </w:r>
      <w:r w:rsidR="00CC3C51" w:rsidRPr="003D3201">
        <w:t xml:space="preserve">nel caso di studio associato, </w:t>
      </w:r>
      <w:r w:rsidR="00CC3C51">
        <w:t>di</w:t>
      </w:r>
      <w:r w:rsidR="00CC3C51" w:rsidRPr="003D3201">
        <w:t xml:space="preserve"> tutti gli associati o d</w:t>
      </w:r>
      <w:r w:rsidR="00CC3C51">
        <w:t>e</w:t>
      </w:r>
      <w:r w:rsidR="00CC3C51" w:rsidRPr="003D3201">
        <w:t>l rappresentante munito di idonei poteri;</w:t>
      </w:r>
      <w:r w:rsidR="00CC3C51">
        <w:t xml:space="preserve"> in</w:t>
      </w:r>
      <w:r w:rsidR="00CC3C51" w:rsidRPr="003D3201">
        <w:t xml:space="preserve"> caso di società o consorzi, d</w:t>
      </w:r>
      <w:r w:rsidR="00CC3C51">
        <w:t>el legale rappresentante) di ciascuno dei concorrenti (</w:t>
      </w:r>
      <w:r w:rsidR="00CC3C51" w:rsidRPr="00C940CD">
        <w:t xml:space="preserve">nel caso di raggruppamento temporaneo o consorzio ordinario costituito, </w:t>
      </w:r>
      <w:r w:rsidR="00CC3C51">
        <w:t xml:space="preserve">della mandataria/capofila; </w:t>
      </w:r>
      <w:r w:rsidR="00CC3C51" w:rsidRPr="00C940CD">
        <w:t>nel caso di raggruppamento temporaneo o consorzio ordinario non ancora costituiti, di ciascuno dei soggetti che costituiranno il raggruppamento o consorzio;</w:t>
      </w:r>
      <w:r w:rsidR="00CC3C51">
        <w:t xml:space="preserve"> </w:t>
      </w:r>
      <w:r w:rsidR="00CC3C51" w:rsidRPr="00C940CD">
        <w:t>nel caso di aggregazioni di rete</w:t>
      </w:r>
      <w:r w:rsidR="00CC3C51">
        <w:t xml:space="preserve"> - soggetto,</w:t>
      </w:r>
      <w:r w:rsidR="00CC3C51" w:rsidRPr="00C940CD">
        <w:t xml:space="preserve"> dell’organo comune;</w:t>
      </w:r>
      <w:r w:rsidR="00CC3C51">
        <w:t xml:space="preserve"> </w:t>
      </w:r>
      <w:r w:rsidR="00CC3C51" w:rsidRPr="00C940CD">
        <w:t>nel caso di aggregazioni di rete - contratto, dell’organo comune di ciascuno degli operatori economici dell’aggregazione di rete;</w:t>
      </w:r>
      <w:r w:rsidR="00CC3C51">
        <w:t xml:space="preserve"> nel caso di</w:t>
      </w:r>
      <w:r w:rsidR="00CC3C51" w:rsidRPr="00C940CD">
        <w:t xml:space="preserve"> rete dotata di un organo comune privo del potere di rappresentanza o sprovvista di</w:t>
      </w:r>
      <w:r w:rsidR="00CC3C51">
        <w:t xml:space="preserve"> </w:t>
      </w:r>
      <w:r w:rsidR="00CC3C51" w:rsidRPr="00C940CD">
        <w:t>organo comune, oppure se l’organo comune è privo dei requisiti di qualificazione richiesti per</w:t>
      </w:r>
      <w:r w:rsidR="00CC3C51">
        <w:t xml:space="preserve"> </w:t>
      </w:r>
      <w:r w:rsidR="00CC3C51" w:rsidRPr="00C940CD">
        <w:t>assumere la veste di mandataria, dell’operatore economico retista che</w:t>
      </w:r>
      <w:r w:rsidR="00CC3C51">
        <w:t xml:space="preserve"> </w:t>
      </w:r>
      <w:r w:rsidR="00CC3C51" w:rsidRPr="00C940CD">
        <w:t>riveste la qualifica di mandataria, ovvero, in caso di partecipazione nelle forme del</w:t>
      </w:r>
      <w:r w:rsidR="00CC3C51">
        <w:t xml:space="preserve"> </w:t>
      </w:r>
      <w:r w:rsidR="00CC3C51" w:rsidRPr="00C940CD">
        <w:t>raggruppamento da costituirsi, di ciascuno degli operatori economici</w:t>
      </w:r>
      <w:r w:rsidR="00CC3C51">
        <w:t xml:space="preserve"> </w:t>
      </w:r>
      <w:r w:rsidR="00CC3C51" w:rsidRPr="00C940CD">
        <w:t>dell’aggregazione di rete.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329"/>
      <w:gridCol w:w="2634"/>
    </w:tblGrid>
    <w:tr w:rsidR="00BC4F34" w:rsidRPr="00E76352" w14:paraId="7D048028" w14:textId="77777777" w:rsidTr="008200C0">
      <w:trPr>
        <w:trHeight w:val="677"/>
        <w:jc w:val="right"/>
      </w:trPr>
      <w:tc>
        <w:tcPr>
          <w:tcW w:w="3678" w:type="pct"/>
          <w:vAlign w:val="center"/>
        </w:tcPr>
        <w:p w14:paraId="06AA0B7C" w14:textId="3E3D8860" w:rsidR="00596807" w:rsidRPr="00596807" w:rsidRDefault="00596807" w:rsidP="00596807">
          <w:pPr>
            <w:autoSpaceDE w:val="0"/>
            <w:autoSpaceDN w:val="0"/>
            <w:adjustRightInd w:val="0"/>
            <w:ind w:left="-129"/>
            <w:jc w:val="both"/>
            <w:rPr>
              <w:rFonts w:cs="Calibri,Bold"/>
              <w:b/>
              <w:bCs/>
              <w:sz w:val="24"/>
              <w:szCs w:val="24"/>
            </w:rPr>
          </w:pPr>
          <w:r w:rsidRPr="00596807">
            <w:rPr>
              <w:rFonts w:cs="Calibri,Bold"/>
              <w:b/>
              <w:bCs/>
              <w:sz w:val="24"/>
              <w:szCs w:val="24"/>
            </w:rPr>
            <w:t>Procedura aperta per l’affidamento della gestione del servizio di cassa per il periodo 1/7/2021 – 30/6/2025, con opzione di rinnovo per ulteriori 4 anni. CIG 856778148</w:t>
          </w:r>
          <w:r>
            <w:rPr>
              <w:rFonts w:cs="Calibri,Bold"/>
              <w:b/>
              <w:bCs/>
              <w:sz w:val="24"/>
              <w:szCs w:val="24"/>
            </w:rPr>
            <w:t>C</w:t>
          </w:r>
        </w:p>
        <w:p w14:paraId="213F2FEE" w14:textId="356534DE" w:rsidR="00BC4F34" w:rsidRPr="00C12F72" w:rsidRDefault="00BC4F34" w:rsidP="00C12F72">
          <w:pPr>
            <w:autoSpaceDE w:val="0"/>
            <w:autoSpaceDN w:val="0"/>
            <w:adjustRightInd w:val="0"/>
            <w:ind w:left="-129"/>
            <w:jc w:val="both"/>
            <w:rPr>
              <w:rFonts w:cs="Calibri,Bold"/>
              <w:b/>
              <w:bCs/>
              <w:sz w:val="24"/>
              <w:szCs w:val="24"/>
            </w:rPr>
          </w:pPr>
        </w:p>
      </w:tc>
      <w:tc>
        <w:tcPr>
          <w:tcW w:w="132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101E7F40" w14:textId="77777777" w:rsidR="00C12F72" w:rsidRPr="008200C0" w:rsidRDefault="00C12F72" w:rsidP="00C12F72">
          <w:pPr>
            <w:jc w:val="center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OFFERTA TECNICA</w:t>
          </w:r>
        </w:p>
      </w:tc>
    </w:tr>
  </w:tbl>
  <w:p w14:paraId="30B56A6E" w14:textId="77777777" w:rsidR="00BC4F34" w:rsidRPr="009E24FC" w:rsidRDefault="00BC4F3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4139BEBF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3BBA6D2F" w14:textId="77777777" w:rsidR="00BC4F34" w:rsidRDefault="00BC4F34" w:rsidP="00852644">
          <w:pPr>
            <w:autoSpaceDE w:val="0"/>
            <w:autoSpaceDN w:val="0"/>
            <w:adjustRightInd w:val="0"/>
            <w:jc w:val="both"/>
            <w:rPr>
              <w:b/>
              <w:caps/>
              <w:sz w:val="20"/>
              <w:szCs w:val="20"/>
            </w:rPr>
          </w:pPr>
          <w:bookmarkStart w:id="4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4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9FB8567" w14:textId="77777777" w:rsidR="00BC4F34" w:rsidRPr="00852644" w:rsidRDefault="00BC4F34" w:rsidP="00852644">
          <w:pPr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F5788D1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493350"/>
    <w:multiLevelType w:val="hybridMultilevel"/>
    <w:tmpl w:val="8B26A1B4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5F6E4A"/>
    <w:multiLevelType w:val="hybridMultilevel"/>
    <w:tmpl w:val="C04CBA06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92D2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D47213"/>
    <w:multiLevelType w:val="hybridMultilevel"/>
    <w:tmpl w:val="0C160AA2"/>
    <w:lvl w:ilvl="0" w:tplc="21E4830C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3C61E2C"/>
    <w:multiLevelType w:val="hybridMultilevel"/>
    <w:tmpl w:val="59FA5688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310E7"/>
    <w:multiLevelType w:val="hybridMultilevel"/>
    <w:tmpl w:val="493AB656"/>
    <w:lvl w:ilvl="0" w:tplc="04100019">
      <w:start w:val="1"/>
      <w:numFmt w:val="lowerLetter"/>
      <w:lvlText w:val="%1."/>
      <w:lvlJc w:val="left"/>
      <w:pPr>
        <w:ind w:left="152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6" w15:restartNumberingAfterBreak="0">
    <w:nsid w:val="25C93EF8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4C0A33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21F120C"/>
    <w:multiLevelType w:val="hybridMultilevel"/>
    <w:tmpl w:val="76029BA6"/>
    <w:lvl w:ilvl="0" w:tplc="DAC088B2">
      <w:start w:val="400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C3C154C"/>
    <w:multiLevelType w:val="hybridMultilevel"/>
    <w:tmpl w:val="669AAB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436BC"/>
    <w:multiLevelType w:val="hybridMultilevel"/>
    <w:tmpl w:val="ED78B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4C3F5A"/>
    <w:multiLevelType w:val="hybridMultilevel"/>
    <w:tmpl w:val="69B49FA2"/>
    <w:lvl w:ilvl="0" w:tplc="350A442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2A563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72A5D6C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F91831"/>
    <w:multiLevelType w:val="hybridMultilevel"/>
    <w:tmpl w:val="A20EA5F0"/>
    <w:lvl w:ilvl="0" w:tplc="22BA8B5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E068FD"/>
    <w:multiLevelType w:val="multilevel"/>
    <w:tmpl w:val="6E704B7E"/>
    <w:lvl w:ilvl="0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398430E"/>
    <w:multiLevelType w:val="hybridMultilevel"/>
    <w:tmpl w:val="59B87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F4BA5"/>
    <w:multiLevelType w:val="hybridMultilevel"/>
    <w:tmpl w:val="70723040"/>
    <w:lvl w:ilvl="0" w:tplc="5E8A42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62953E90"/>
    <w:multiLevelType w:val="hybridMultilevel"/>
    <w:tmpl w:val="B96AA51E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33279"/>
    <w:multiLevelType w:val="hybridMultilevel"/>
    <w:tmpl w:val="F0F0DB54"/>
    <w:lvl w:ilvl="0" w:tplc="6B421CB4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D6360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EFB6357"/>
    <w:multiLevelType w:val="hybridMultilevel"/>
    <w:tmpl w:val="59B87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00B44"/>
    <w:multiLevelType w:val="hybridMultilevel"/>
    <w:tmpl w:val="BF3CEFA2"/>
    <w:lvl w:ilvl="0" w:tplc="56CA13B0">
      <w:start w:val="1"/>
      <w:numFmt w:val="bullet"/>
      <w:lvlText w:val="-"/>
      <w:lvlJc w:val="left"/>
      <w:pPr>
        <w:ind w:left="1068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38"/>
  </w:num>
  <w:num w:numId="5">
    <w:abstractNumId w:val="1"/>
  </w:num>
  <w:num w:numId="6">
    <w:abstractNumId w:val="3"/>
  </w:num>
  <w:num w:numId="7">
    <w:abstractNumId w:val="35"/>
  </w:num>
  <w:num w:numId="8">
    <w:abstractNumId w:val="21"/>
  </w:num>
  <w:num w:numId="9">
    <w:abstractNumId w:val="24"/>
  </w:num>
  <w:num w:numId="10">
    <w:abstractNumId w:val="12"/>
  </w:num>
  <w:num w:numId="11">
    <w:abstractNumId w:val="2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7"/>
  </w:num>
  <w:num w:numId="15">
    <w:abstractNumId w:val="28"/>
  </w:num>
  <w:num w:numId="16">
    <w:abstractNumId w:val="5"/>
  </w:num>
  <w:num w:numId="17">
    <w:abstractNumId w:val="23"/>
  </w:num>
  <w:num w:numId="18">
    <w:abstractNumId w:val="18"/>
  </w:num>
  <w:num w:numId="19">
    <w:abstractNumId w:val="13"/>
  </w:num>
  <w:num w:numId="20">
    <w:abstractNumId w:val="41"/>
  </w:num>
  <w:num w:numId="21">
    <w:abstractNumId w:val="0"/>
  </w:num>
  <w:num w:numId="22">
    <w:abstractNumId w:val="15"/>
  </w:num>
  <w:num w:numId="23">
    <w:abstractNumId w:val="32"/>
  </w:num>
  <w:num w:numId="24">
    <w:abstractNumId w:val="10"/>
  </w:num>
  <w:num w:numId="25">
    <w:abstractNumId w:val="37"/>
  </w:num>
  <w:num w:numId="26">
    <w:abstractNumId w:val="4"/>
  </w:num>
  <w:num w:numId="27">
    <w:abstractNumId w:val="6"/>
  </w:num>
  <w:num w:numId="28">
    <w:abstractNumId w:val="36"/>
  </w:num>
  <w:num w:numId="29">
    <w:abstractNumId w:val="25"/>
  </w:num>
  <w:num w:numId="30">
    <w:abstractNumId w:val="31"/>
  </w:num>
  <w:num w:numId="31">
    <w:abstractNumId w:val="42"/>
  </w:num>
  <w:num w:numId="32">
    <w:abstractNumId w:val="19"/>
  </w:num>
  <w:num w:numId="33">
    <w:abstractNumId w:val="26"/>
  </w:num>
  <w:num w:numId="34">
    <w:abstractNumId w:val="34"/>
  </w:num>
  <w:num w:numId="35">
    <w:abstractNumId w:val="27"/>
  </w:num>
  <w:num w:numId="36">
    <w:abstractNumId w:val="33"/>
  </w:num>
  <w:num w:numId="37">
    <w:abstractNumId w:val="40"/>
  </w:num>
  <w:num w:numId="38">
    <w:abstractNumId w:val="29"/>
  </w:num>
  <w:num w:numId="39">
    <w:abstractNumId w:val="16"/>
  </w:num>
  <w:num w:numId="40">
    <w:abstractNumId w:val="8"/>
  </w:num>
  <w:num w:numId="41">
    <w:abstractNumId w:val="39"/>
  </w:num>
  <w:num w:numId="42">
    <w:abstractNumId w:val="30"/>
  </w:num>
  <w:num w:numId="43">
    <w:abstractNumId w:val="1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4F25"/>
    <w:rsid w:val="00005EA5"/>
    <w:rsid w:val="000065D9"/>
    <w:rsid w:val="00012165"/>
    <w:rsid w:val="0001396A"/>
    <w:rsid w:val="00015861"/>
    <w:rsid w:val="0001714F"/>
    <w:rsid w:val="00021F4F"/>
    <w:rsid w:val="00022020"/>
    <w:rsid w:val="00023583"/>
    <w:rsid w:val="000245C4"/>
    <w:rsid w:val="00024685"/>
    <w:rsid w:val="000256E4"/>
    <w:rsid w:val="00031550"/>
    <w:rsid w:val="0003473A"/>
    <w:rsid w:val="00036533"/>
    <w:rsid w:val="00041B68"/>
    <w:rsid w:val="0004609D"/>
    <w:rsid w:val="00050FFB"/>
    <w:rsid w:val="00051DC5"/>
    <w:rsid w:val="00055A73"/>
    <w:rsid w:val="00063E2C"/>
    <w:rsid w:val="00071942"/>
    <w:rsid w:val="00075679"/>
    <w:rsid w:val="00081B3D"/>
    <w:rsid w:val="00094288"/>
    <w:rsid w:val="000A2081"/>
    <w:rsid w:val="000A37E9"/>
    <w:rsid w:val="000A39C0"/>
    <w:rsid w:val="000A4785"/>
    <w:rsid w:val="000A7F7D"/>
    <w:rsid w:val="000B0F60"/>
    <w:rsid w:val="000B2062"/>
    <w:rsid w:val="000B3998"/>
    <w:rsid w:val="000B3A51"/>
    <w:rsid w:val="000B4781"/>
    <w:rsid w:val="000B7B72"/>
    <w:rsid w:val="000C0601"/>
    <w:rsid w:val="000C5DA7"/>
    <w:rsid w:val="000C7744"/>
    <w:rsid w:val="000D19C6"/>
    <w:rsid w:val="000E1398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367B"/>
    <w:rsid w:val="0015533C"/>
    <w:rsid w:val="001558F8"/>
    <w:rsid w:val="00167100"/>
    <w:rsid w:val="00174176"/>
    <w:rsid w:val="001751C7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3935"/>
    <w:rsid w:val="001A4627"/>
    <w:rsid w:val="001A4900"/>
    <w:rsid w:val="001A58B4"/>
    <w:rsid w:val="001B2A6A"/>
    <w:rsid w:val="001B35EA"/>
    <w:rsid w:val="001B51AB"/>
    <w:rsid w:val="001B6FA5"/>
    <w:rsid w:val="001B73CB"/>
    <w:rsid w:val="001C41E8"/>
    <w:rsid w:val="001C6869"/>
    <w:rsid w:val="001D09B6"/>
    <w:rsid w:val="001D6296"/>
    <w:rsid w:val="001D64CD"/>
    <w:rsid w:val="001D7601"/>
    <w:rsid w:val="001E31C0"/>
    <w:rsid w:val="001E4C3A"/>
    <w:rsid w:val="001F3256"/>
    <w:rsid w:val="001F66D9"/>
    <w:rsid w:val="00203A6C"/>
    <w:rsid w:val="00203F53"/>
    <w:rsid w:val="00210956"/>
    <w:rsid w:val="0021257D"/>
    <w:rsid w:val="00215505"/>
    <w:rsid w:val="0021690F"/>
    <w:rsid w:val="0023001C"/>
    <w:rsid w:val="00234DEB"/>
    <w:rsid w:val="00236F19"/>
    <w:rsid w:val="0024130F"/>
    <w:rsid w:val="002522FF"/>
    <w:rsid w:val="00253827"/>
    <w:rsid w:val="00255FAC"/>
    <w:rsid w:val="00260E21"/>
    <w:rsid w:val="00261A53"/>
    <w:rsid w:val="00270C04"/>
    <w:rsid w:val="0027487F"/>
    <w:rsid w:val="002758E3"/>
    <w:rsid w:val="0028010D"/>
    <w:rsid w:val="00285AF2"/>
    <w:rsid w:val="00287071"/>
    <w:rsid w:val="002A52C6"/>
    <w:rsid w:val="002A53E0"/>
    <w:rsid w:val="002B1A2F"/>
    <w:rsid w:val="002B5E2F"/>
    <w:rsid w:val="002B6B59"/>
    <w:rsid w:val="002C352C"/>
    <w:rsid w:val="002C4073"/>
    <w:rsid w:val="002C4EED"/>
    <w:rsid w:val="002C6355"/>
    <w:rsid w:val="002D09C3"/>
    <w:rsid w:val="002D2E17"/>
    <w:rsid w:val="002D3283"/>
    <w:rsid w:val="002D41FC"/>
    <w:rsid w:val="002D471D"/>
    <w:rsid w:val="002D4E04"/>
    <w:rsid w:val="002E306B"/>
    <w:rsid w:val="002E44E6"/>
    <w:rsid w:val="002F0A20"/>
    <w:rsid w:val="002F40B5"/>
    <w:rsid w:val="002F533D"/>
    <w:rsid w:val="002F6508"/>
    <w:rsid w:val="00301CF9"/>
    <w:rsid w:val="0030304C"/>
    <w:rsid w:val="003046A5"/>
    <w:rsid w:val="00312A08"/>
    <w:rsid w:val="0031396D"/>
    <w:rsid w:val="00313D42"/>
    <w:rsid w:val="00314579"/>
    <w:rsid w:val="00314D0D"/>
    <w:rsid w:val="003204EB"/>
    <w:rsid w:val="00320C7C"/>
    <w:rsid w:val="003240D1"/>
    <w:rsid w:val="00324648"/>
    <w:rsid w:val="00324ECB"/>
    <w:rsid w:val="00327106"/>
    <w:rsid w:val="00335363"/>
    <w:rsid w:val="003447CF"/>
    <w:rsid w:val="0035318D"/>
    <w:rsid w:val="00355095"/>
    <w:rsid w:val="003577F4"/>
    <w:rsid w:val="003616BA"/>
    <w:rsid w:val="00362FC1"/>
    <w:rsid w:val="00370C27"/>
    <w:rsid w:val="0037455C"/>
    <w:rsid w:val="00377AC7"/>
    <w:rsid w:val="00381A25"/>
    <w:rsid w:val="00386E05"/>
    <w:rsid w:val="00387850"/>
    <w:rsid w:val="003963FA"/>
    <w:rsid w:val="003A0590"/>
    <w:rsid w:val="003A07B6"/>
    <w:rsid w:val="003A382E"/>
    <w:rsid w:val="003A3E8D"/>
    <w:rsid w:val="003B08EA"/>
    <w:rsid w:val="003B4944"/>
    <w:rsid w:val="003B546C"/>
    <w:rsid w:val="003B7E7D"/>
    <w:rsid w:val="003D067C"/>
    <w:rsid w:val="003D1789"/>
    <w:rsid w:val="003D4574"/>
    <w:rsid w:val="003E4B49"/>
    <w:rsid w:val="003E5025"/>
    <w:rsid w:val="003E5900"/>
    <w:rsid w:val="003E78A0"/>
    <w:rsid w:val="003F2E5E"/>
    <w:rsid w:val="003F31CD"/>
    <w:rsid w:val="003F7783"/>
    <w:rsid w:val="003F7F2D"/>
    <w:rsid w:val="004001DC"/>
    <w:rsid w:val="00402D4C"/>
    <w:rsid w:val="00414771"/>
    <w:rsid w:val="00414DDB"/>
    <w:rsid w:val="00422C19"/>
    <w:rsid w:val="00426340"/>
    <w:rsid w:val="0043503C"/>
    <w:rsid w:val="0043665E"/>
    <w:rsid w:val="00437283"/>
    <w:rsid w:val="00444C17"/>
    <w:rsid w:val="00452E78"/>
    <w:rsid w:val="00453475"/>
    <w:rsid w:val="0045762A"/>
    <w:rsid w:val="004640FB"/>
    <w:rsid w:val="00473FE3"/>
    <w:rsid w:val="004743FA"/>
    <w:rsid w:val="004848CF"/>
    <w:rsid w:val="00484B2C"/>
    <w:rsid w:val="00484FD3"/>
    <w:rsid w:val="004928FA"/>
    <w:rsid w:val="004A5452"/>
    <w:rsid w:val="004B09F9"/>
    <w:rsid w:val="004B7FBA"/>
    <w:rsid w:val="004C257C"/>
    <w:rsid w:val="004D0D3C"/>
    <w:rsid w:val="004D3686"/>
    <w:rsid w:val="004D4981"/>
    <w:rsid w:val="004F373B"/>
    <w:rsid w:val="004F6F7C"/>
    <w:rsid w:val="00506359"/>
    <w:rsid w:val="00516C49"/>
    <w:rsid w:val="00516D57"/>
    <w:rsid w:val="005223CF"/>
    <w:rsid w:val="005348ED"/>
    <w:rsid w:val="005443C9"/>
    <w:rsid w:val="005476FF"/>
    <w:rsid w:val="00552AB3"/>
    <w:rsid w:val="00554742"/>
    <w:rsid w:val="00556678"/>
    <w:rsid w:val="00557A8A"/>
    <w:rsid w:val="0056008D"/>
    <w:rsid w:val="0056449B"/>
    <w:rsid w:val="00564B69"/>
    <w:rsid w:val="00572B1F"/>
    <w:rsid w:val="00574579"/>
    <w:rsid w:val="00574D3E"/>
    <w:rsid w:val="00576207"/>
    <w:rsid w:val="00587042"/>
    <w:rsid w:val="0059481E"/>
    <w:rsid w:val="00596807"/>
    <w:rsid w:val="005A4C65"/>
    <w:rsid w:val="005B1655"/>
    <w:rsid w:val="005B2E7F"/>
    <w:rsid w:val="005C1886"/>
    <w:rsid w:val="005C454A"/>
    <w:rsid w:val="005C519B"/>
    <w:rsid w:val="005D03F5"/>
    <w:rsid w:val="005D0807"/>
    <w:rsid w:val="005D0E36"/>
    <w:rsid w:val="005D482F"/>
    <w:rsid w:val="005F0886"/>
    <w:rsid w:val="005F4878"/>
    <w:rsid w:val="005F58FB"/>
    <w:rsid w:val="00600418"/>
    <w:rsid w:val="006060F2"/>
    <w:rsid w:val="00612487"/>
    <w:rsid w:val="00615C55"/>
    <w:rsid w:val="006241C3"/>
    <w:rsid w:val="00624345"/>
    <w:rsid w:val="006304AF"/>
    <w:rsid w:val="00635C5E"/>
    <w:rsid w:val="00641C80"/>
    <w:rsid w:val="00644BEA"/>
    <w:rsid w:val="00653048"/>
    <w:rsid w:val="006620CA"/>
    <w:rsid w:val="00665092"/>
    <w:rsid w:val="0066523F"/>
    <w:rsid w:val="00680CA0"/>
    <w:rsid w:val="0068333C"/>
    <w:rsid w:val="0068341B"/>
    <w:rsid w:val="0068441B"/>
    <w:rsid w:val="0069122C"/>
    <w:rsid w:val="006A63C0"/>
    <w:rsid w:val="006A6D1D"/>
    <w:rsid w:val="006A74B6"/>
    <w:rsid w:val="006B2F45"/>
    <w:rsid w:val="006C09ED"/>
    <w:rsid w:val="006C2C1C"/>
    <w:rsid w:val="006C4D0D"/>
    <w:rsid w:val="006C6DE8"/>
    <w:rsid w:val="006D16D0"/>
    <w:rsid w:val="006D28B7"/>
    <w:rsid w:val="006D2A0B"/>
    <w:rsid w:val="006D2CF7"/>
    <w:rsid w:val="006E1E5E"/>
    <w:rsid w:val="006E2B7A"/>
    <w:rsid w:val="006E3DA9"/>
    <w:rsid w:val="006E4B59"/>
    <w:rsid w:val="006E5EDD"/>
    <w:rsid w:val="006F3D3C"/>
    <w:rsid w:val="006F70B5"/>
    <w:rsid w:val="007027E9"/>
    <w:rsid w:val="00705C38"/>
    <w:rsid w:val="00707E4B"/>
    <w:rsid w:val="00710E45"/>
    <w:rsid w:val="00712A5F"/>
    <w:rsid w:val="00714BAE"/>
    <w:rsid w:val="00724732"/>
    <w:rsid w:val="00730BC8"/>
    <w:rsid w:val="00733304"/>
    <w:rsid w:val="007439F0"/>
    <w:rsid w:val="00744437"/>
    <w:rsid w:val="00745B7A"/>
    <w:rsid w:val="00753718"/>
    <w:rsid w:val="00760177"/>
    <w:rsid w:val="007633D6"/>
    <w:rsid w:val="00763962"/>
    <w:rsid w:val="00764E89"/>
    <w:rsid w:val="007A1704"/>
    <w:rsid w:val="007A62E9"/>
    <w:rsid w:val="007B4294"/>
    <w:rsid w:val="007C6C8E"/>
    <w:rsid w:val="007D054E"/>
    <w:rsid w:val="007D0CA6"/>
    <w:rsid w:val="007D2F9F"/>
    <w:rsid w:val="007D4147"/>
    <w:rsid w:val="007D4A0E"/>
    <w:rsid w:val="007D7A2A"/>
    <w:rsid w:val="007E05B9"/>
    <w:rsid w:val="007E09F4"/>
    <w:rsid w:val="007F4F09"/>
    <w:rsid w:val="00803468"/>
    <w:rsid w:val="008050D9"/>
    <w:rsid w:val="00805C95"/>
    <w:rsid w:val="00806179"/>
    <w:rsid w:val="00811D77"/>
    <w:rsid w:val="00815257"/>
    <w:rsid w:val="008200C0"/>
    <w:rsid w:val="008213A7"/>
    <w:rsid w:val="008240D7"/>
    <w:rsid w:val="008278D9"/>
    <w:rsid w:val="008307F3"/>
    <w:rsid w:val="0083271A"/>
    <w:rsid w:val="00834756"/>
    <w:rsid w:val="0083713F"/>
    <w:rsid w:val="00843BA3"/>
    <w:rsid w:val="00846FE0"/>
    <w:rsid w:val="00852644"/>
    <w:rsid w:val="0086140D"/>
    <w:rsid w:val="00877458"/>
    <w:rsid w:val="008807E8"/>
    <w:rsid w:val="00880D07"/>
    <w:rsid w:val="00887B3C"/>
    <w:rsid w:val="00887CF2"/>
    <w:rsid w:val="008931AE"/>
    <w:rsid w:val="00893477"/>
    <w:rsid w:val="008959E2"/>
    <w:rsid w:val="008B0637"/>
    <w:rsid w:val="008B0703"/>
    <w:rsid w:val="008B2B00"/>
    <w:rsid w:val="008C5B72"/>
    <w:rsid w:val="008C6C08"/>
    <w:rsid w:val="008C7169"/>
    <w:rsid w:val="008D3E1C"/>
    <w:rsid w:val="008F21D9"/>
    <w:rsid w:val="008F29ED"/>
    <w:rsid w:val="0090072D"/>
    <w:rsid w:val="009141BA"/>
    <w:rsid w:val="00915A92"/>
    <w:rsid w:val="0091770F"/>
    <w:rsid w:val="00927968"/>
    <w:rsid w:val="00942863"/>
    <w:rsid w:val="00946A6A"/>
    <w:rsid w:val="00953190"/>
    <w:rsid w:val="009537F4"/>
    <w:rsid w:val="009549C2"/>
    <w:rsid w:val="00956706"/>
    <w:rsid w:val="009579E2"/>
    <w:rsid w:val="0096161C"/>
    <w:rsid w:val="00966646"/>
    <w:rsid w:val="0096755D"/>
    <w:rsid w:val="009753CA"/>
    <w:rsid w:val="00977A07"/>
    <w:rsid w:val="00977C2F"/>
    <w:rsid w:val="00985B1A"/>
    <w:rsid w:val="00995585"/>
    <w:rsid w:val="009958C0"/>
    <w:rsid w:val="009B33D2"/>
    <w:rsid w:val="009B5F16"/>
    <w:rsid w:val="009B61FE"/>
    <w:rsid w:val="009C161A"/>
    <w:rsid w:val="009C4CD1"/>
    <w:rsid w:val="009D0935"/>
    <w:rsid w:val="009D1741"/>
    <w:rsid w:val="009D18AA"/>
    <w:rsid w:val="009D21AF"/>
    <w:rsid w:val="009E1180"/>
    <w:rsid w:val="009E24FC"/>
    <w:rsid w:val="009E3DB2"/>
    <w:rsid w:val="009F1D87"/>
    <w:rsid w:val="009F1F50"/>
    <w:rsid w:val="009F491F"/>
    <w:rsid w:val="00A00082"/>
    <w:rsid w:val="00A02832"/>
    <w:rsid w:val="00A10211"/>
    <w:rsid w:val="00A23ACF"/>
    <w:rsid w:val="00A27CF1"/>
    <w:rsid w:val="00A336F0"/>
    <w:rsid w:val="00A33F69"/>
    <w:rsid w:val="00A36B5A"/>
    <w:rsid w:val="00A505E8"/>
    <w:rsid w:val="00A53EE2"/>
    <w:rsid w:val="00A55314"/>
    <w:rsid w:val="00A61F1E"/>
    <w:rsid w:val="00A64C6E"/>
    <w:rsid w:val="00A6620B"/>
    <w:rsid w:val="00A714BF"/>
    <w:rsid w:val="00A7674A"/>
    <w:rsid w:val="00A950E9"/>
    <w:rsid w:val="00A95134"/>
    <w:rsid w:val="00AB32D6"/>
    <w:rsid w:val="00AC3899"/>
    <w:rsid w:val="00AC5369"/>
    <w:rsid w:val="00AD0713"/>
    <w:rsid w:val="00AD1F0E"/>
    <w:rsid w:val="00AD7D99"/>
    <w:rsid w:val="00AE378E"/>
    <w:rsid w:val="00AE7B9A"/>
    <w:rsid w:val="00AF2252"/>
    <w:rsid w:val="00B011EF"/>
    <w:rsid w:val="00B03A54"/>
    <w:rsid w:val="00B11551"/>
    <w:rsid w:val="00B11A6F"/>
    <w:rsid w:val="00B163F9"/>
    <w:rsid w:val="00B16936"/>
    <w:rsid w:val="00B16E15"/>
    <w:rsid w:val="00B20E51"/>
    <w:rsid w:val="00B27BB9"/>
    <w:rsid w:val="00B40F07"/>
    <w:rsid w:val="00B6712A"/>
    <w:rsid w:val="00B727FD"/>
    <w:rsid w:val="00B730B9"/>
    <w:rsid w:val="00B73FC4"/>
    <w:rsid w:val="00B770C7"/>
    <w:rsid w:val="00B846FE"/>
    <w:rsid w:val="00B8509B"/>
    <w:rsid w:val="00B874E6"/>
    <w:rsid w:val="00B9058D"/>
    <w:rsid w:val="00B915AC"/>
    <w:rsid w:val="00BB5A5F"/>
    <w:rsid w:val="00BC4F34"/>
    <w:rsid w:val="00BC54F9"/>
    <w:rsid w:val="00BE7120"/>
    <w:rsid w:val="00BF2E60"/>
    <w:rsid w:val="00BF5447"/>
    <w:rsid w:val="00BF77B5"/>
    <w:rsid w:val="00C0449F"/>
    <w:rsid w:val="00C10F79"/>
    <w:rsid w:val="00C12F72"/>
    <w:rsid w:val="00C155AA"/>
    <w:rsid w:val="00C15DB0"/>
    <w:rsid w:val="00C20738"/>
    <w:rsid w:val="00C230E8"/>
    <w:rsid w:val="00C23E01"/>
    <w:rsid w:val="00C24E79"/>
    <w:rsid w:val="00C31127"/>
    <w:rsid w:val="00C322AD"/>
    <w:rsid w:val="00C362C5"/>
    <w:rsid w:val="00C40D50"/>
    <w:rsid w:val="00C4398A"/>
    <w:rsid w:val="00C453D3"/>
    <w:rsid w:val="00C46624"/>
    <w:rsid w:val="00C52E46"/>
    <w:rsid w:val="00C548AD"/>
    <w:rsid w:val="00C54D34"/>
    <w:rsid w:val="00C65A00"/>
    <w:rsid w:val="00C6744B"/>
    <w:rsid w:val="00C67727"/>
    <w:rsid w:val="00C71C5A"/>
    <w:rsid w:val="00C729E1"/>
    <w:rsid w:val="00C80BA7"/>
    <w:rsid w:val="00C854CC"/>
    <w:rsid w:val="00C854F2"/>
    <w:rsid w:val="00C856C1"/>
    <w:rsid w:val="00C86FC9"/>
    <w:rsid w:val="00C9378A"/>
    <w:rsid w:val="00C95584"/>
    <w:rsid w:val="00C97D14"/>
    <w:rsid w:val="00CB2FC0"/>
    <w:rsid w:val="00CC0859"/>
    <w:rsid w:val="00CC17AE"/>
    <w:rsid w:val="00CC2D9F"/>
    <w:rsid w:val="00CC3C51"/>
    <w:rsid w:val="00CC57E1"/>
    <w:rsid w:val="00CD7249"/>
    <w:rsid w:val="00CD7AD2"/>
    <w:rsid w:val="00CE17A0"/>
    <w:rsid w:val="00CE33E4"/>
    <w:rsid w:val="00CF16F4"/>
    <w:rsid w:val="00CF466B"/>
    <w:rsid w:val="00CF48B6"/>
    <w:rsid w:val="00CF6B67"/>
    <w:rsid w:val="00D05E1F"/>
    <w:rsid w:val="00D15B61"/>
    <w:rsid w:val="00D17F4E"/>
    <w:rsid w:val="00D23BE6"/>
    <w:rsid w:val="00D246F7"/>
    <w:rsid w:val="00D24F6A"/>
    <w:rsid w:val="00D278B8"/>
    <w:rsid w:val="00D34AF6"/>
    <w:rsid w:val="00D35A1B"/>
    <w:rsid w:val="00D368A5"/>
    <w:rsid w:val="00D432D7"/>
    <w:rsid w:val="00D438B8"/>
    <w:rsid w:val="00D44E91"/>
    <w:rsid w:val="00D46213"/>
    <w:rsid w:val="00D51892"/>
    <w:rsid w:val="00D53B6E"/>
    <w:rsid w:val="00D54CAF"/>
    <w:rsid w:val="00D55B0F"/>
    <w:rsid w:val="00D56204"/>
    <w:rsid w:val="00D57EBE"/>
    <w:rsid w:val="00D62749"/>
    <w:rsid w:val="00D62D2C"/>
    <w:rsid w:val="00D752A7"/>
    <w:rsid w:val="00D77B9E"/>
    <w:rsid w:val="00D806A9"/>
    <w:rsid w:val="00D93180"/>
    <w:rsid w:val="00D95F5D"/>
    <w:rsid w:val="00DA6894"/>
    <w:rsid w:val="00DB7BA7"/>
    <w:rsid w:val="00DC66A9"/>
    <w:rsid w:val="00DD35DF"/>
    <w:rsid w:val="00DF0C6F"/>
    <w:rsid w:val="00DF4C91"/>
    <w:rsid w:val="00DF6D0E"/>
    <w:rsid w:val="00DF708E"/>
    <w:rsid w:val="00E02484"/>
    <w:rsid w:val="00E02676"/>
    <w:rsid w:val="00E10F21"/>
    <w:rsid w:val="00E13496"/>
    <w:rsid w:val="00E1422A"/>
    <w:rsid w:val="00E16C27"/>
    <w:rsid w:val="00E17A1F"/>
    <w:rsid w:val="00E257BD"/>
    <w:rsid w:val="00E3353A"/>
    <w:rsid w:val="00E3387B"/>
    <w:rsid w:val="00E361A8"/>
    <w:rsid w:val="00E40CCE"/>
    <w:rsid w:val="00E432C6"/>
    <w:rsid w:val="00E51535"/>
    <w:rsid w:val="00E534C3"/>
    <w:rsid w:val="00E552BD"/>
    <w:rsid w:val="00E57A8B"/>
    <w:rsid w:val="00E625C3"/>
    <w:rsid w:val="00E63A4B"/>
    <w:rsid w:val="00E66BC2"/>
    <w:rsid w:val="00E7098B"/>
    <w:rsid w:val="00E7386B"/>
    <w:rsid w:val="00E76352"/>
    <w:rsid w:val="00E838E3"/>
    <w:rsid w:val="00E85655"/>
    <w:rsid w:val="00E873D4"/>
    <w:rsid w:val="00E87A7E"/>
    <w:rsid w:val="00E87EBE"/>
    <w:rsid w:val="00E94BF3"/>
    <w:rsid w:val="00E973D7"/>
    <w:rsid w:val="00EA6FC3"/>
    <w:rsid w:val="00EB11B2"/>
    <w:rsid w:val="00EB2374"/>
    <w:rsid w:val="00EB757F"/>
    <w:rsid w:val="00ED1330"/>
    <w:rsid w:val="00ED3038"/>
    <w:rsid w:val="00EE1B7F"/>
    <w:rsid w:val="00EE4983"/>
    <w:rsid w:val="00EE567A"/>
    <w:rsid w:val="00EE5FC4"/>
    <w:rsid w:val="00EE7424"/>
    <w:rsid w:val="00EF0224"/>
    <w:rsid w:val="00EF123B"/>
    <w:rsid w:val="00EF2CC0"/>
    <w:rsid w:val="00EF3A57"/>
    <w:rsid w:val="00EF496D"/>
    <w:rsid w:val="00EF5B33"/>
    <w:rsid w:val="00F00E50"/>
    <w:rsid w:val="00F019CB"/>
    <w:rsid w:val="00F055F3"/>
    <w:rsid w:val="00F10EB7"/>
    <w:rsid w:val="00F13D5C"/>
    <w:rsid w:val="00F21FF2"/>
    <w:rsid w:val="00F250B8"/>
    <w:rsid w:val="00F329B5"/>
    <w:rsid w:val="00F42403"/>
    <w:rsid w:val="00F43E92"/>
    <w:rsid w:val="00F54B4C"/>
    <w:rsid w:val="00F64911"/>
    <w:rsid w:val="00F659B9"/>
    <w:rsid w:val="00F66495"/>
    <w:rsid w:val="00F70721"/>
    <w:rsid w:val="00F76821"/>
    <w:rsid w:val="00F86C47"/>
    <w:rsid w:val="00F87F39"/>
    <w:rsid w:val="00F90173"/>
    <w:rsid w:val="00F9175D"/>
    <w:rsid w:val="00FA225D"/>
    <w:rsid w:val="00FA39F2"/>
    <w:rsid w:val="00FA4660"/>
    <w:rsid w:val="00FA4F0F"/>
    <w:rsid w:val="00FA6558"/>
    <w:rsid w:val="00FB1506"/>
    <w:rsid w:val="00FB187D"/>
    <w:rsid w:val="00FB47A2"/>
    <w:rsid w:val="00FB56C2"/>
    <w:rsid w:val="00FB6637"/>
    <w:rsid w:val="00FC0152"/>
    <w:rsid w:val="00FC0912"/>
    <w:rsid w:val="00FC50BB"/>
    <w:rsid w:val="00FC779C"/>
    <w:rsid w:val="00FC7C3B"/>
    <w:rsid w:val="00FD0F1F"/>
    <w:rsid w:val="00FD47B0"/>
    <w:rsid w:val="00FD576D"/>
    <w:rsid w:val="00FD5AE2"/>
    <w:rsid w:val="00FE21A5"/>
    <w:rsid w:val="00FE3FD8"/>
    <w:rsid w:val="00FE4F15"/>
    <w:rsid w:val="00FE67CC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61FB3A3"/>
  <w15:docId w15:val="{0FA7335B-5FCE-476A-A1BD-5BBACB43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6508"/>
    <w:rPr>
      <w:rFonts w:ascii="Garamond" w:hAnsi="Garamond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F6508"/>
    <w:pPr>
      <w:keepNext/>
      <w:spacing w:before="240" w:after="120"/>
      <w:jc w:val="center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Titolo2">
    <w:name w:val="heading 2"/>
    <w:basedOn w:val="Normale"/>
    <w:next w:val="Titolo3"/>
    <w:link w:val="Titolo2Carattere"/>
    <w:uiPriority w:val="9"/>
    <w:unhideWhenUsed/>
    <w:qFormat/>
    <w:rsid w:val="008200C0"/>
    <w:pPr>
      <w:keepNext/>
      <w:spacing w:before="560" w:after="120" w:line="276" w:lineRule="auto"/>
      <w:jc w:val="both"/>
      <w:outlineLvl w:val="1"/>
    </w:pPr>
    <w:rPr>
      <w:rFonts w:eastAsia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8200C0"/>
    <w:pPr>
      <w:keepNext/>
      <w:numPr>
        <w:ilvl w:val="1"/>
        <w:numId w:val="23"/>
      </w:numPr>
      <w:spacing w:before="240" w:after="60" w:line="276" w:lineRule="auto"/>
      <w:jc w:val="both"/>
      <w:outlineLvl w:val="2"/>
    </w:pPr>
    <w:rPr>
      <w:rFonts w:eastAsia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852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852644"/>
    <w:rPr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styleId="Testodelblocco">
    <w:name w:val="Block Text"/>
    <w:basedOn w:val="Normale"/>
    <w:uiPriority w:val="99"/>
    <w:rsid w:val="00CD7249"/>
    <w:pPr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2F6508"/>
    <w:rPr>
      <w:rFonts w:ascii="Garamond" w:eastAsia="Times New Roman" w:hAnsi="Garamond" w:cs="Times New Roman"/>
      <w:b/>
      <w:bCs/>
      <w:kern w:val="32"/>
      <w:sz w:val="24"/>
      <w:szCs w:val="24"/>
      <w:lang w:eastAsia="en-US"/>
    </w:rPr>
  </w:style>
  <w:style w:type="character" w:styleId="Enfasigrassetto">
    <w:name w:val="Strong"/>
    <w:uiPriority w:val="22"/>
    <w:qFormat/>
    <w:rsid w:val="002F6508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5A4C65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00C0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8200C0"/>
    <w:rPr>
      <w:rFonts w:ascii="Garamond" w:eastAsia="Times New Roman" w:hAnsi="Garamond"/>
      <w:b/>
      <w:bCs/>
      <w:caps/>
      <w:sz w:val="22"/>
      <w:szCs w:val="2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DDA4B00D4D47CFBA13A9D0DBAD8C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2FEDDE-79A1-4EE5-946A-4CB6F4D71B76}"/>
      </w:docPartPr>
      <w:docPartBody>
        <w:p w:rsidR="001C5723" w:rsidRDefault="00D70B3E" w:rsidP="00D70B3E">
          <w:pPr>
            <w:pStyle w:val="FCDDA4B00D4D47CFBA13A9D0DBAD8CC99"/>
          </w:pPr>
          <w:r w:rsidRPr="005A4C65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20D6D41C5990489DB13BD2CE86E251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F2A037-B057-4AD3-8C06-52509F392A49}"/>
      </w:docPartPr>
      <w:docPartBody>
        <w:p w:rsidR="0007293D" w:rsidRDefault="00986E8C" w:rsidP="00986E8C">
          <w:pPr>
            <w:pStyle w:val="20D6D41C5990489DB13BD2CE86E25107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331EB4224F6F4572B9D359462B3600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1EC570-F22A-4B49-846F-16E0BB9AFBAE}"/>
      </w:docPartPr>
      <w:docPartBody>
        <w:p w:rsidR="0007293D" w:rsidRDefault="00986E8C" w:rsidP="00986E8C">
          <w:pPr>
            <w:pStyle w:val="331EB4224F6F4572B9D359462B36004A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E26"/>
    <w:rsid w:val="0007293D"/>
    <w:rsid w:val="00082E2A"/>
    <w:rsid w:val="001C5723"/>
    <w:rsid w:val="00397E26"/>
    <w:rsid w:val="004400E9"/>
    <w:rsid w:val="008D1F54"/>
    <w:rsid w:val="00986E8C"/>
    <w:rsid w:val="00D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CDDA4B00D4D47CFBA13A9D0DBAD8CC9">
    <w:name w:val="FCDDA4B00D4D47CFBA13A9D0DBAD8CC9"/>
    <w:rsid w:val="00397E26"/>
  </w:style>
  <w:style w:type="paragraph" w:customStyle="1" w:styleId="49A08BC68E7946FA88E1294C03964853">
    <w:name w:val="49A08BC68E7946FA88E1294C03964853"/>
    <w:rsid w:val="00397E26"/>
  </w:style>
  <w:style w:type="paragraph" w:customStyle="1" w:styleId="2F821371B36F49BB9F46AB922E7F8EE4">
    <w:name w:val="2F821371B36F49BB9F46AB922E7F8EE4"/>
    <w:rsid w:val="00397E26"/>
  </w:style>
  <w:style w:type="paragraph" w:customStyle="1" w:styleId="E11E452799494540BDBD5A27309D6594">
    <w:name w:val="E11E452799494540BDBD5A27309D6594"/>
    <w:rsid w:val="00397E26"/>
  </w:style>
  <w:style w:type="paragraph" w:customStyle="1" w:styleId="1311FAB8B05745EFB26183B6C2A6BFEE">
    <w:name w:val="1311FAB8B05745EFB26183B6C2A6BFEE"/>
    <w:rsid w:val="00397E26"/>
  </w:style>
  <w:style w:type="paragraph" w:customStyle="1" w:styleId="B4F82BE2752D480B85355388289221E6">
    <w:name w:val="B4F82BE2752D480B85355388289221E6"/>
    <w:rsid w:val="00397E26"/>
  </w:style>
  <w:style w:type="character" w:styleId="Testosegnaposto">
    <w:name w:val="Placeholder Text"/>
    <w:basedOn w:val="Carpredefinitoparagrafo"/>
    <w:uiPriority w:val="99"/>
    <w:semiHidden/>
    <w:rsid w:val="00D70B3E"/>
    <w:rPr>
      <w:color w:val="808080"/>
    </w:rPr>
  </w:style>
  <w:style w:type="paragraph" w:customStyle="1" w:styleId="FCDDA4B00D4D47CFBA13A9D0DBAD8CC91">
    <w:name w:val="FCDDA4B00D4D47CFBA13A9D0DBAD8CC9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1">
    <w:name w:val="49A08BC68E7946FA88E1294C03964853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1">
    <w:name w:val="2F821371B36F49BB9F46AB922E7F8EE4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11E452799494540BDBD5A27309D65941">
    <w:name w:val="E11E452799494540BDBD5A27309D6594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311FAB8B05745EFB26183B6C2A6BFEE1">
    <w:name w:val="1311FAB8B05745EFB26183B6C2A6BFEE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4F82BE2752D480B85355388289221E61">
    <w:name w:val="B4F82BE2752D480B85355388289221E6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">
    <w:name w:val="4519C0C1E0414B0CB96E1C6BDA2640EB"/>
    <w:rsid w:val="00397E26"/>
  </w:style>
  <w:style w:type="paragraph" w:customStyle="1" w:styleId="CE61180235694EAA9EAD57865A246DCC">
    <w:name w:val="CE61180235694EAA9EAD57865A246DCC"/>
    <w:rsid w:val="00397E26"/>
  </w:style>
  <w:style w:type="paragraph" w:customStyle="1" w:styleId="FCDDA4B00D4D47CFBA13A9D0DBAD8CC92">
    <w:name w:val="FCDDA4B00D4D47CFBA13A9D0DBAD8CC9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2">
    <w:name w:val="49A08BC68E7946FA88E1294C03964853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2">
    <w:name w:val="2F821371B36F49BB9F46AB922E7F8EE4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1">
    <w:name w:val="4519C0C1E0414B0CB96E1C6BDA2640EB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E61180235694EAA9EAD57865A246DCC1">
    <w:name w:val="CE61180235694EAA9EAD57865A246DCC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1C4677765C34F0EA6D77C5F1C1E98FF">
    <w:name w:val="71C4677765C34F0EA6D77C5F1C1E98FF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CDDA4B00D4D47CFBA13A9D0DBAD8CC93">
    <w:name w:val="FCDDA4B00D4D47CFBA13A9D0DBAD8CC9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3">
    <w:name w:val="49A08BC68E7946FA88E1294C03964853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3">
    <w:name w:val="2F821371B36F49BB9F46AB922E7F8EE4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2">
    <w:name w:val="4519C0C1E0414B0CB96E1C6BDA2640EB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E61180235694EAA9EAD57865A246DCC2">
    <w:name w:val="CE61180235694EAA9EAD57865A246DCC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1C4677765C34F0EA6D77C5F1C1E98FF1">
    <w:name w:val="71C4677765C34F0EA6D77C5F1C1E98FF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1CCEBA31AEA4BC19D579666B53B83AB">
    <w:name w:val="C1CCEBA31AEA4BC19D579666B53B83AB"/>
    <w:rsid w:val="008D1F54"/>
  </w:style>
  <w:style w:type="paragraph" w:customStyle="1" w:styleId="DF6AD308896D4BF7B2AF57B97543F664">
    <w:name w:val="DF6AD308896D4BF7B2AF57B97543F664"/>
    <w:rsid w:val="008D1F54"/>
  </w:style>
  <w:style w:type="paragraph" w:customStyle="1" w:styleId="FCDDA4B00D4D47CFBA13A9D0DBAD8CC94">
    <w:name w:val="FCDDA4B00D4D47CFBA13A9D0DBAD8CC9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4">
    <w:name w:val="49A08BC68E7946FA88E1294C03964853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4">
    <w:name w:val="2F821371B36F49BB9F46AB922E7F8EE4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DF6AD308896D4BF7B2AF57B97543F6641">
    <w:name w:val="DF6AD308896D4BF7B2AF57B97543F6641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CDDA4B00D4D47CFBA13A9D0DBAD8CC95">
    <w:name w:val="FCDDA4B00D4D47CFBA13A9D0DBAD8CC9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5">
    <w:name w:val="49A08BC68E7946FA88E1294C03964853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5">
    <w:name w:val="2F821371B36F49BB9F46AB922E7F8EE4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C737D19221349E48225A7017312C9E5">
    <w:name w:val="EC737D19221349E48225A7017312C9E5"/>
    <w:rsid w:val="00082E2A"/>
  </w:style>
  <w:style w:type="paragraph" w:customStyle="1" w:styleId="EE68EC3DC1494574AE803CB05FF56AC5">
    <w:name w:val="EE68EC3DC1494574AE803CB05FF56AC5"/>
    <w:rsid w:val="00082E2A"/>
  </w:style>
  <w:style w:type="paragraph" w:customStyle="1" w:styleId="FCDDA4B00D4D47CFBA13A9D0DBAD8CC96">
    <w:name w:val="FCDDA4B00D4D47CFBA13A9D0DBAD8CC9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6">
    <w:name w:val="49A08BC68E7946FA88E1294C03964853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6">
    <w:name w:val="2F821371B36F49BB9F46AB922E7F8EE4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">
    <w:name w:val="33395B5DC9474FA2AC960FE8E27A783B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">
    <w:name w:val="194B00B4E3764593882E8E1F396C251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">
    <w:name w:val="991BD91F3C9A4C76A14FF0C1A3377E24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">
    <w:name w:val="42B2529946A84052B10335EACD52463A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">
    <w:name w:val="92F87884F8224A2CAB2D83FC806F175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0A9D52AC3A5460CBBED5679D7623163">
    <w:name w:val="F0A9D52AC3A5460CBBED5679D7623163"/>
    <w:rsid w:val="00D70B3E"/>
  </w:style>
  <w:style w:type="paragraph" w:customStyle="1" w:styleId="D953C98E776043EEAAA77718FA2C3563">
    <w:name w:val="D953C98E776043EEAAA77718FA2C3563"/>
    <w:rsid w:val="00D70B3E"/>
  </w:style>
  <w:style w:type="paragraph" w:customStyle="1" w:styleId="267AE4C6EB3B45CFA714FA85BF93892B">
    <w:name w:val="267AE4C6EB3B45CFA714FA85BF93892B"/>
    <w:rsid w:val="00D70B3E"/>
  </w:style>
  <w:style w:type="paragraph" w:customStyle="1" w:styleId="B9008D9019BF47D0B80AD510BEAC1030">
    <w:name w:val="B9008D9019BF47D0B80AD510BEAC1030"/>
    <w:rsid w:val="00D70B3E"/>
  </w:style>
  <w:style w:type="paragraph" w:customStyle="1" w:styleId="759D9CDE96AA4CA79653E397A51F0CE1">
    <w:name w:val="759D9CDE96AA4CA79653E397A51F0CE1"/>
    <w:rsid w:val="00D70B3E"/>
  </w:style>
  <w:style w:type="paragraph" w:customStyle="1" w:styleId="E960487352D14FEFA7D6C593CEADF676">
    <w:name w:val="E960487352D14FEFA7D6C593CEADF676"/>
    <w:rsid w:val="00D70B3E"/>
  </w:style>
  <w:style w:type="paragraph" w:customStyle="1" w:styleId="0E1A928213F94EDDBD40BB3AD676ACC5">
    <w:name w:val="0E1A928213F94EDDBD40BB3AD676ACC5"/>
    <w:rsid w:val="00D70B3E"/>
  </w:style>
  <w:style w:type="paragraph" w:customStyle="1" w:styleId="FCDDA4B00D4D47CFBA13A9D0DBAD8CC97">
    <w:name w:val="FCDDA4B00D4D47CFBA13A9D0DBAD8CC9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7">
    <w:name w:val="49A08BC68E7946FA88E1294C03964853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7">
    <w:name w:val="2F821371B36F49BB9F46AB922E7F8EE4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1">
    <w:name w:val="33395B5DC9474FA2AC960FE8E27A783B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1">
    <w:name w:val="194B00B4E3764593882E8E1F396C2518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1">
    <w:name w:val="991BD91F3C9A4C76A14FF0C1A3377E24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1">
    <w:name w:val="42B2529946A84052B10335EACD52463A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1">
    <w:name w:val="92F87884F8224A2CAB2D83FC806F1757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1">
    <w:name w:val="B9008D9019BF47D0B80AD510BEAC1030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1">
    <w:name w:val="759D9CDE96AA4CA79653E397A51F0CE1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1">
    <w:name w:val="E960487352D14FEFA7D6C593CEADF676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1">
    <w:name w:val="0E1A928213F94EDDBD40BB3AD676ACC5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">
    <w:name w:val="F19358FA475C42079E010D63E68AF16B"/>
    <w:rsid w:val="00D70B3E"/>
  </w:style>
  <w:style w:type="paragraph" w:customStyle="1" w:styleId="0CDA4E94C4DE43E09F26576F3F4AD6C7">
    <w:name w:val="0CDA4E94C4DE43E09F26576F3F4AD6C7"/>
    <w:rsid w:val="00D70B3E"/>
  </w:style>
  <w:style w:type="paragraph" w:customStyle="1" w:styleId="FCDDA4B00D4D47CFBA13A9D0DBAD8CC98">
    <w:name w:val="FCDDA4B00D4D47CFBA13A9D0DBAD8CC9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8">
    <w:name w:val="49A08BC68E7946FA88E1294C03964853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8">
    <w:name w:val="2F821371B36F49BB9F46AB922E7F8EE4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2">
    <w:name w:val="33395B5DC9474FA2AC960FE8E27A783B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2">
    <w:name w:val="194B00B4E3764593882E8E1F396C2518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2">
    <w:name w:val="991BD91F3C9A4C76A14FF0C1A3377E24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2">
    <w:name w:val="42B2529946A84052B10335EACD52463A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2">
    <w:name w:val="92F87884F8224A2CAB2D83FC806F1757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2">
    <w:name w:val="B9008D9019BF47D0B80AD510BEAC1030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2">
    <w:name w:val="759D9CDE96AA4CA79653E397A51F0CE1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2">
    <w:name w:val="E960487352D14FEFA7D6C593CEADF676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2">
    <w:name w:val="0E1A928213F94EDDBD40BB3AD676ACC5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1">
    <w:name w:val="F19358FA475C42079E010D63E68AF16B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CDA4E94C4DE43E09F26576F3F4AD6C71">
    <w:name w:val="0CDA4E94C4DE43E09F26576F3F4AD6C7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C1FE87057B402BA168624B25AB68BD">
    <w:name w:val="20C1FE87057B402BA168624B25AB68BD"/>
    <w:rsid w:val="00D70B3E"/>
  </w:style>
  <w:style w:type="paragraph" w:customStyle="1" w:styleId="A6D0B1ECE22B4E51AFB9222E5447E2F5">
    <w:name w:val="A6D0B1ECE22B4E51AFB9222E5447E2F5"/>
    <w:rsid w:val="00D70B3E"/>
  </w:style>
  <w:style w:type="paragraph" w:customStyle="1" w:styleId="2C64955A4ACB4EDFA90FF6ED32E1534D">
    <w:name w:val="2C64955A4ACB4EDFA90FF6ED32E1534D"/>
    <w:rsid w:val="00D70B3E"/>
  </w:style>
  <w:style w:type="paragraph" w:customStyle="1" w:styleId="FCDDA4B00D4D47CFBA13A9D0DBAD8CC99">
    <w:name w:val="FCDDA4B00D4D47CFBA13A9D0DBAD8CC9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9">
    <w:name w:val="49A08BC68E7946FA88E1294C03964853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9">
    <w:name w:val="2F821371B36F49BB9F46AB922E7F8EE4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3">
    <w:name w:val="33395B5DC9474FA2AC960FE8E27A783B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3">
    <w:name w:val="194B00B4E3764593882E8E1F396C2518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3">
    <w:name w:val="991BD91F3C9A4C76A14FF0C1A3377E24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3">
    <w:name w:val="42B2529946A84052B10335EACD52463A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3">
    <w:name w:val="92F87884F8224A2CAB2D83FC806F1757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3">
    <w:name w:val="B9008D9019BF47D0B80AD510BEAC1030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3">
    <w:name w:val="759D9CDE96AA4CA79653E397A51F0CE1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3">
    <w:name w:val="E960487352D14FEFA7D6C593CEADF676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3">
    <w:name w:val="0E1A928213F94EDDBD40BB3AD676ACC5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2">
    <w:name w:val="F19358FA475C42079E010D63E68AF16B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CDA4E94C4DE43E09F26576F3F4AD6C72">
    <w:name w:val="0CDA4E94C4DE43E09F26576F3F4AD6C7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C1FE87057B402BA168624B25AB68BD1">
    <w:name w:val="20C1FE87057B402BA168624B25AB68BD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A6D0B1ECE22B4E51AFB9222E5447E2F51">
    <w:name w:val="A6D0B1ECE22B4E51AFB9222E5447E2F5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C64955A4ACB4EDFA90FF6ED32E1534D1">
    <w:name w:val="2C64955A4ACB4EDFA90FF6ED32E1534D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D6D41C5990489DB13BD2CE86E25107">
    <w:name w:val="20D6D41C5990489DB13BD2CE86E25107"/>
    <w:rsid w:val="00986E8C"/>
    <w:pPr>
      <w:spacing w:after="160" w:line="259" w:lineRule="auto"/>
    </w:pPr>
  </w:style>
  <w:style w:type="paragraph" w:customStyle="1" w:styleId="331EB4224F6F4572B9D359462B36004A">
    <w:name w:val="331EB4224F6F4572B9D359462B36004A"/>
    <w:rsid w:val="00986E8C"/>
    <w:pPr>
      <w:spacing w:after="160" w:line="259" w:lineRule="auto"/>
    </w:pPr>
  </w:style>
  <w:style w:type="paragraph" w:customStyle="1" w:styleId="803D726C016643FD8F1FD15F687BEDD5">
    <w:name w:val="803D726C016643FD8F1FD15F687BEDD5"/>
    <w:rsid w:val="0007293D"/>
    <w:pPr>
      <w:spacing w:after="160" w:line="259" w:lineRule="auto"/>
    </w:pPr>
  </w:style>
  <w:style w:type="paragraph" w:customStyle="1" w:styleId="A2EC1057C3584351987D78CB1A882192">
    <w:name w:val="A2EC1057C3584351987D78CB1A882192"/>
    <w:rsid w:val="000729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46E4-50D6-4497-A438-3D366ACC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 Patrizia</dc:creator>
  <cp:lastModifiedBy>Marchiori Patrizia</cp:lastModifiedBy>
  <cp:revision>9</cp:revision>
  <cp:lastPrinted>2018-01-15T09:16:00Z</cp:lastPrinted>
  <dcterms:created xsi:type="dcterms:W3CDTF">2018-07-26T13:17:00Z</dcterms:created>
  <dcterms:modified xsi:type="dcterms:W3CDTF">2021-02-01T17:54:00Z</dcterms:modified>
</cp:coreProperties>
</file>